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94" w:rsidRPr="00B11343" w:rsidRDefault="00065108" w:rsidP="001876F5">
      <w:pPr>
        <w:spacing w:after="0" w:line="240" w:lineRule="auto"/>
        <w:rPr>
          <w:b/>
          <w:sz w:val="28"/>
          <w:szCs w:val="28"/>
        </w:rPr>
      </w:pPr>
      <w:r>
        <w:rPr>
          <w:b/>
          <w:sz w:val="28"/>
          <w:szCs w:val="28"/>
        </w:rPr>
        <w:t>GRAD ACT ANNUAL REPORTING</w:t>
      </w:r>
    </w:p>
    <w:p w:rsidR="001876F5" w:rsidRPr="00B11343" w:rsidRDefault="001876F5" w:rsidP="001876F5">
      <w:pPr>
        <w:spacing w:after="0" w:line="240" w:lineRule="auto"/>
        <w:rPr>
          <w:b/>
          <w:sz w:val="28"/>
          <w:szCs w:val="28"/>
        </w:rPr>
      </w:pPr>
    </w:p>
    <w:p w:rsidR="00240A94" w:rsidRPr="00B11343" w:rsidRDefault="00464976" w:rsidP="001876F5">
      <w:pPr>
        <w:spacing w:after="0" w:line="240" w:lineRule="auto"/>
        <w:rPr>
          <w:b/>
          <w:sz w:val="28"/>
          <w:szCs w:val="28"/>
        </w:rPr>
      </w:pPr>
      <w:r w:rsidRPr="00B11343">
        <w:rPr>
          <w:b/>
          <w:sz w:val="28"/>
          <w:szCs w:val="28"/>
        </w:rPr>
        <w:t>Timeline</w:t>
      </w:r>
    </w:p>
    <w:p w:rsidR="001876F5" w:rsidRPr="00B11343" w:rsidRDefault="001876F5" w:rsidP="001876F5">
      <w:pPr>
        <w:spacing w:after="0" w:line="240" w:lineRule="auto"/>
        <w:rPr>
          <w:b/>
          <w:sz w:val="28"/>
          <w:szCs w:val="28"/>
        </w:rPr>
      </w:pPr>
    </w:p>
    <w:p w:rsidR="001876F5" w:rsidRPr="00B11343" w:rsidRDefault="001876F5" w:rsidP="001876F5">
      <w:pPr>
        <w:spacing w:after="0" w:line="240" w:lineRule="auto"/>
        <w:rPr>
          <w:b/>
          <w:sz w:val="28"/>
          <w:szCs w:val="28"/>
        </w:rPr>
      </w:pPr>
      <w:r w:rsidRPr="00B11343">
        <w:rPr>
          <w:b/>
          <w:sz w:val="28"/>
          <w:szCs w:val="28"/>
        </w:rPr>
        <w:t>Institutions - Louisiana Public Postsecondary Systems and Institutions by Level</w:t>
      </w:r>
    </w:p>
    <w:p w:rsidR="001876F5" w:rsidRPr="00B11343" w:rsidRDefault="001876F5" w:rsidP="001876F5">
      <w:pPr>
        <w:spacing w:after="0" w:line="240" w:lineRule="auto"/>
        <w:rPr>
          <w:b/>
          <w:sz w:val="28"/>
          <w:szCs w:val="28"/>
        </w:rPr>
      </w:pPr>
    </w:p>
    <w:p w:rsidR="00464976" w:rsidRDefault="00464976" w:rsidP="001876F5">
      <w:pPr>
        <w:spacing w:after="0" w:line="240" w:lineRule="auto"/>
        <w:rPr>
          <w:b/>
          <w:sz w:val="28"/>
          <w:szCs w:val="28"/>
        </w:rPr>
      </w:pPr>
      <w:r w:rsidRPr="00B11343">
        <w:rPr>
          <w:b/>
          <w:sz w:val="28"/>
          <w:szCs w:val="28"/>
        </w:rPr>
        <w:t>Operational Definitions and Reporting Specifications</w:t>
      </w:r>
    </w:p>
    <w:p w:rsidR="003C5DCF" w:rsidRDefault="003C5DCF" w:rsidP="001876F5">
      <w:pPr>
        <w:spacing w:after="0" w:line="240" w:lineRule="auto"/>
        <w:rPr>
          <w:b/>
          <w:sz w:val="28"/>
          <w:szCs w:val="28"/>
        </w:rPr>
      </w:pPr>
    </w:p>
    <w:p w:rsidR="00464976" w:rsidRDefault="00464976" w:rsidP="001876F5">
      <w:pPr>
        <w:tabs>
          <w:tab w:val="left" w:pos="0"/>
          <w:tab w:val="left" w:pos="360"/>
        </w:tabs>
        <w:spacing w:after="0" w:line="240" w:lineRule="auto"/>
        <w:rPr>
          <w:sz w:val="24"/>
          <w:szCs w:val="24"/>
        </w:rPr>
      </w:pPr>
      <w:r w:rsidRPr="00B11343">
        <w:rPr>
          <w:sz w:val="24"/>
          <w:szCs w:val="24"/>
        </w:rPr>
        <w:t xml:space="preserve">The purpose of this document is to assist </w:t>
      </w:r>
      <w:r w:rsidR="00240A94" w:rsidRPr="00B11343">
        <w:rPr>
          <w:sz w:val="24"/>
          <w:szCs w:val="24"/>
        </w:rPr>
        <w:t xml:space="preserve">management boards and institutions in </w:t>
      </w:r>
      <w:r w:rsidRPr="00B11343">
        <w:rPr>
          <w:sz w:val="24"/>
          <w:szCs w:val="24"/>
        </w:rPr>
        <w:t xml:space="preserve">the preparation and submission of the </w:t>
      </w:r>
      <w:r w:rsidR="003C5DCF">
        <w:rPr>
          <w:sz w:val="24"/>
          <w:szCs w:val="24"/>
        </w:rPr>
        <w:t xml:space="preserve">GRAD Act </w:t>
      </w:r>
      <w:r w:rsidRPr="00B11343">
        <w:rPr>
          <w:sz w:val="24"/>
          <w:szCs w:val="24"/>
        </w:rPr>
        <w:t xml:space="preserve">annual reporting requirements necessary for continuation of the </w:t>
      </w:r>
      <w:r w:rsidR="003C5DCF">
        <w:rPr>
          <w:sz w:val="24"/>
          <w:szCs w:val="24"/>
        </w:rPr>
        <w:t>GRAD Act Performance A</w:t>
      </w:r>
      <w:r w:rsidRPr="00B11343">
        <w:rPr>
          <w:sz w:val="24"/>
          <w:szCs w:val="24"/>
        </w:rPr>
        <w:t xml:space="preserve">greements. </w:t>
      </w:r>
    </w:p>
    <w:p w:rsidR="003C5DCF" w:rsidRDefault="003C5DCF" w:rsidP="003C5DCF">
      <w:pPr>
        <w:spacing w:after="0" w:line="240" w:lineRule="auto"/>
        <w:rPr>
          <w:b/>
          <w:color w:val="FF0000"/>
          <w:sz w:val="24"/>
          <w:szCs w:val="24"/>
        </w:rPr>
      </w:pPr>
    </w:p>
    <w:p w:rsidR="003C5DCF" w:rsidRPr="00B11343" w:rsidRDefault="003C5DCF" w:rsidP="001876F5">
      <w:pPr>
        <w:tabs>
          <w:tab w:val="left" w:pos="0"/>
          <w:tab w:val="left" w:pos="360"/>
        </w:tabs>
        <w:spacing w:after="0" w:line="240" w:lineRule="auto"/>
        <w:rPr>
          <w:sz w:val="24"/>
          <w:szCs w:val="24"/>
        </w:rPr>
      </w:pPr>
    </w:p>
    <w:p w:rsidR="00D82C0B" w:rsidRPr="00F06877" w:rsidRDefault="00D82C0B" w:rsidP="001876F5">
      <w:pPr>
        <w:tabs>
          <w:tab w:val="left" w:pos="0"/>
          <w:tab w:val="left" w:pos="360"/>
        </w:tabs>
        <w:spacing w:after="0" w:line="240" w:lineRule="auto"/>
        <w:rPr>
          <w:b/>
          <w:sz w:val="24"/>
          <w:szCs w:val="24"/>
        </w:rPr>
      </w:pPr>
      <w:r w:rsidRPr="00F06877">
        <w:rPr>
          <w:b/>
          <w:sz w:val="24"/>
          <w:szCs w:val="24"/>
        </w:rPr>
        <w:t>A</w:t>
      </w:r>
      <w:r w:rsidR="009B17EB" w:rsidRPr="00F06877">
        <w:rPr>
          <w:b/>
          <w:sz w:val="24"/>
          <w:szCs w:val="24"/>
        </w:rPr>
        <w:t>PPENDICES</w:t>
      </w:r>
      <w:r w:rsidRPr="00F06877">
        <w:rPr>
          <w:b/>
          <w:sz w:val="24"/>
          <w:szCs w:val="24"/>
        </w:rPr>
        <w:t>:</w:t>
      </w:r>
    </w:p>
    <w:p w:rsidR="00D82C0B" w:rsidRPr="00F06877" w:rsidRDefault="00D82C0B" w:rsidP="001876F5">
      <w:pPr>
        <w:tabs>
          <w:tab w:val="left" w:pos="0"/>
          <w:tab w:val="left" w:pos="360"/>
        </w:tabs>
        <w:spacing w:after="0" w:line="240" w:lineRule="auto"/>
        <w:rPr>
          <w:b/>
          <w:sz w:val="24"/>
          <w:szCs w:val="24"/>
        </w:rPr>
      </w:pPr>
    </w:p>
    <w:p w:rsidR="00D82C0B" w:rsidRPr="00294BD9" w:rsidRDefault="00D82C0B" w:rsidP="00B144F5">
      <w:pPr>
        <w:pStyle w:val="ListParagraph"/>
        <w:numPr>
          <w:ilvl w:val="0"/>
          <w:numId w:val="19"/>
        </w:numPr>
        <w:tabs>
          <w:tab w:val="left" w:pos="0"/>
          <w:tab w:val="left" w:pos="360"/>
        </w:tabs>
        <w:spacing w:after="0" w:line="240" w:lineRule="auto"/>
        <w:rPr>
          <w:b/>
          <w:sz w:val="24"/>
          <w:szCs w:val="24"/>
        </w:rPr>
      </w:pPr>
      <w:r w:rsidRPr="00294BD9">
        <w:rPr>
          <w:b/>
          <w:sz w:val="24"/>
          <w:szCs w:val="24"/>
        </w:rPr>
        <w:t>Licensure/Certification</w:t>
      </w:r>
      <w:r w:rsidR="009B55B8" w:rsidRPr="00294BD9">
        <w:rPr>
          <w:b/>
          <w:sz w:val="24"/>
          <w:szCs w:val="24"/>
        </w:rPr>
        <w:t xml:space="preserve"> Disciplines/Institutions</w:t>
      </w:r>
      <w:r w:rsidR="00BE21EB" w:rsidRPr="00294BD9">
        <w:rPr>
          <w:b/>
          <w:sz w:val="24"/>
          <w:szCs w:val="24"/>
        </w:rPr>
        <w:t xml:space="preserve"> </w:t>
      </w:r>
    </w:p>
    <w:p w:rsidR="00167D5F" w:rsidRPr="00294BD9" w:rsidRDefault="00775FE2" w:rsidP="00B144F5">
      <w:pPr>
        <w:pStyle w:val="ListParagraph"/>
        <w:numPr>
          <w:ilvl w:val="0"/>
          <w:numId w:val="19"/>
        </w:numPr>
        <w:tabs>
          <w:tab w:val="left" w:pos="0"/>
          <w:tab w:val="left" w:pos="360"/>
        </w:tabs>
        <w:spacing w:after="0" w:line="240" w:lineRule="auto"/>
        <w:rPr>
          <w:b/>
          <w:sz w:val="24"/>
          <w:szCs w:val="24"/>
        </w:rPr>
      </w:pPr>
      <w:r w:rsidRPr="00294BD9">
        <w:rPr>
          <w:b/>
          <w:sz w:val="24"/>
          <w:szCs w:val="24"/>
        </w:rPr>
        <w:t>Reporting Template</w:t>
      </w:r>
      <w:r w:rsidR="00BE21EB" w:rsidRPr="00294BD9">
        <w:rPr>
          <w:b/>
          <w:sz w:val="24"/>
          <w:szCs w:val="24"/>
        </w:rPr>
        <w:t>s</w:t>
      </w:r>
      <w:r w:rsidRPr="00294BD9">
        <w:rPr>
          <w:b/>
          <w:sz w:val="24"/>
          <w:szCs w:val="24"/>
        </w:rPr>
        <w:t xml:space="preserve"> for </w:t>
      </w:r>
      <w:r w:rsidR="00167D5F" w:rsidRPr="00294BD9">
        <w:rPr>
          <w:b/>
          <w:sz w:val="24"/>
          <w:szCs w:val="24"/>
        </w:rPr>
        <w:t>Licensure/Certification</w:t>
      </w:r>
    </w:p>
    <w:p w:rsidR="00FF1662" w:rsidRPr="00294BD9" w:rsidRDefault="00BE21EB" w:rsidP="00B144F5">
      <w:pPr>
        <w:pStyle w:val="ListParagraph"/>
        <w:numPr>
          <w:ilvl w:val="0"/>
          <w:numId w:val="19"/>
        </w:numPr>
        <w:tabs>
          <w:tab w:val="left" w:pos="0"/>
          <w:tab w:val="left" w:pos="360"/>
        </w:tabs>
        <w:spacing w:after="0" w:line="240" w:lineRule="auto"/>
        <w:rPr>
          <w:b/>
          <w:sz w:val="28"/>
          <w:szCs w:val="28"/>
        </w:rPr>
      </w:pPr>
      <w:r w:rsidRPr="00294BD9">
        <w:rPr>
          <w:b/>
          <w:sz w:val="24"/>
          <w:szCs w:val="24"/>
        </w:rPr>
        <w:t xml:space="preserve">List of </w:t>
      </w:r>
      <w:r w:rsidR="00065108" w:rsidRPr="00294BD9">
        <w:rPr>
          <w:b/>
          <w:sz w:val="24"/>
          <w:szCs w:val="24"/>
        </w:rPr>
        <w:t>Current/</w:t>
      </w:r>
      <w:r w:rsidR="004C75EF" w:rsidRPr="00294BD9">
        <w:rPr>
          <w:b/>
          <w:sz w:val="24"/>
          <w:szCs w:val="24"/>
        </w:rPr>
        <w:t>Strategic Workforce Needs</w:t>
      </w:r>
    </w:p>
    <w:p w:rsidR="00E26A10" w:rsidRDefault="00E26A10">
      <w:pPr>
        <w:rPr>
          <w:b/>
          <w:sz w:val="28"/>
          <w:szCs w:val="28"/>
        </w:rPr>
      </w:pPr>
      <w:r>
        <w:rPr>
          <w:b/>
          <w:sz w:val="28"/>
          <w:szCs w:val="28"/>
        </w:rPr>
        <w:br w:type="page"/>
      </w:r>
    </w:p>
    <w:p w:rsidR="00464976" w:rsidRPr="00B11343" w:rsidRDefault="00464976" w:rsidP="00464976">
      <w:pPr>
        <w:spacing w:after="0" w:line="240" w:lineRule="auto"/>
        <w:rPr>
          <w:b/>
          <w:sz w:val="24"/>
          <w:szCs w:val="24"/>
        </w:rPr>
      </w:pPr>
      <w:r w:rsidRPr="00B11343">
        <w:rPr>
          <w:b/>
          <w:sz w:val="28"/>
          <w:szCs w:val="28"/>
        </w:rPr>
        <w:lastRenderedPageBreak/>
        <w:t>Timeline:</w:t>
      </w:r>
    </w:p>
    <w:p w:rsidR="00681713" w:rsidRPr="00B11343" w:rsidRDefault="00681713" w:rsidP="001876F5">
      <w:pPr>
        <w:spacing w:after="0" w:line="240" w:lineRule="auto"/>
        <w:ind w:left="720"/>
        <w:rPr>
          <w:rFonts w:ascii="Calibri" w:hAnsi="Calibri" w:cs="Estrangelo Edessa"/>
          <w:i/>
          <w:sz w:val="18"/>
          <w:szCs w:val="18"/>
        </w:rPr>
      </w:pPr>
    </w:p>
    <w:p w:rsidR="003C5DCF" w:rsidRDefault="003C5DCF" w:rsidP="005B772D">
      <w:pPr>
        <w:spacing w:after="0" w:line="240" w:lineRule="auto"/>
      </w:pPr>
    </w:p>
    <w:p w:rsidR="003C5DCF" w:rsidRDefault="003C5DCF" w:rsidP="003C5DCF">
      <w:pPr>
        <w:spacing w:after="0" w:line="240" w:lineRule="auto"/>
        <w:ind w:left="3600" w:hanging="3600"/>
      </w:pPr>
      <w:r>
        <w:t xml:space="preserve">May 1:     </w:t>
      </w:r>
      <w:r>
        <w:tab/>
      </w:r>
      <w:r w:rsidR="00464976" w:rsidRPr="00B11343">
        <w:t xml:space="preserve">Certified Annual Report from </w:t>
      </w:r>
      <w:r>
        <w:t>institutions/</w:t>
      </w:r>
      <w:r w:rsidR="00464976" w:rsidRPr="00B11343">
        <w:t>management boards submitted to Regents</w:t>
      </w:r>
      <w:r w:rsidR="00464976" w:rsidRPr="00B11343">
        <w:tab/>
      </w:r>
      <w:r w:rsidR="005B772D" w:rsidRPr="00B11343">
        <w:t xml:space="preserve"> </w:t>
      </w:r>
    </w:p>
    <w:p w:rsidR="003C5DCF" w:rsidRDefault="003C5DCF" w:rsidP="005B772D">
      <w:pPr>
        <w:spacing w:after="0" w:line="240" w:lineRule="auto"/>
      </w:pPr>
    </w:p>
    <w:p w:rsidR="00464976" w:rsidRPr="00B11343" w:rsidRDefault="003C5DCF" w:rsidP="003C5DCF">
      <w:pPr>
        <w:spacing w:after="0" w:line="240" w:lineRule="auto"/>
        <w:ind w:left="3600" w:hanging="3600"/>
      </w:pPr>
      <w:r>
        <w:t>June Board of Regents’ Meeting:</w:t>
      </w:r>
      <w:r>
        <w:tab/>
        <w:t>R</w:t>
      </w:r>
      <w:r w:rsidR="00464976" w:rsidRPr="00B11343">
        <w:t xml:space="preserve">egents’ determination of </w:t>
      </w:r>
      <w:r>
        <w:t>institution annual evaluation and status for next academic year</w:t>
      </w:r>
      <w:r w:rsidR="00500F89">
        <w:t xml:space="preserve">, including </w:t>
      </w:r>
      <w:r w:rsidR="00042D15">
        <w:t xml:space="preserve">having met performance requirements </w:t>
      </w:r>
      <w:r w:rsidR="00500F89">
        <w:t xml:space="preserve">for </w:t>
      </w:r>
      <w:r w:rsidR="00D97402">
        <w:t>all levels of autonomies</w:t>
      </w:r>
      <w:r w:rsidR="00464976" w:rsidRPr="00B11343">
        <w:tab/>
      </w:r>
      <w:r w:rsidR="00464976" w:rsidRPr="00B11343">
        <w:tab/>
      </w:r>
    </w:p>
    <w:p w:rsidR="00F052DC" w:rsidRPr="00B11343" w:rsidRDefault="00F052DC" w:rsidP="00464976">
      <w:pPr>
        <w:spacing w:after="0" w:line="240" w:lineRule="auto"/>
        <w:ind w:firstLine="720"/>
      </w:pPr>
    </w:p>
    <w:p w:rsidR="00464976" w:rsidRPr="00B11343" w:rsidRDefault="003C5DCF" w:rsidP="003C5DCF">
      <w:pPr>
        <w:spacing w:after="0" w:line="240" w:lineRule="auto"/>
        <w:ind w:left="3600" w:hanging="3600"/>
      </w:pPr>
      <w:r>
        <w:t>July 15:</w:t>
      </w:r>
      <w:r>
        <w:tab/>
        <w:t>R</w:t>
      </w:r>
      <w:r w:rsidR="00464976" w:rsidRPr="00B11343">
        <w:t xml:space="preserve">egents’ </w:t>
      </w:r>
      <w:r>
        <w:t xml:space="preserve">GRAD Act Annual Report </w:t>
      </w:r>
      <w:r w:rsidR="00464976" w:rsidRPr="00B11343">
        <w:t xml:space="preserve">to Legislature &amp; </w:t>
      </w:r>
      <w:r>
        <w:t xml:space="preserve">posted </w:t>
      </w:r>
      <w:r w:rsidR="00464976" w:rsidRPr="00B11343">
        <w:t xml:space="preserve">on </w:t>
      </w:r>
      <w:r w:rsidR="00065108">
        <w:t xml:space="preserve">Regents’ </w:t>
      </w:r>
      <w:r w:rsidR="00464976" w:rsidRPr="00B11343">
        <w:t>website</w:t>
      </w:r>
      <w:r w:rsidR="00464976" w:rsidRPr="00B11343">
        <w:tab/>
      </w:r>
      <w:r w:rsidR="00464976" w:rsidRPr="00B11343">
        <w:tab/>
      </w:r>
      <w:r w:rsidR="00464976" w:rsidRPr="00B11343">
        <w:tab/>
      </w:r>
      <w:r w:rsidR="00AD10E9" w:rsidRPr="00B11343">
        <w:tab/>
      </w:r>
    </w:p>
    <w:p w:rsidR="00F052DC" w:rsidRPr="00B11343" w:rsidRDefault="00F052DC" w:rsidP="00464976">
      <w:pPr>
        <w:spacing w:after="0" w:line="240" w:lineRule="auto"/>
        <w:ind w:left="720"/>
        <w:rPr>
          <w:rFonts w:ascii="Estrangelo Edessa" w:hAnsi="Estrangelo Edessa" w:cs="Estrangelo Edessa"/>
          <w:i/>
          <w:sz w:val="20"/>
          <w:szCs w:val="20"/>
        </w:rPr>
      </w:pPr>
    </w:p>
    <w:p w:rsidR="00294BD9" w:rsidRDefault="00294BD9" w:rsidP="000335AE">
      <w:pPr>
        <w:spacing w:after="0" w:line="360" w:lineRule="auto"/>
        <w:rPr>
          <w:b/>
          <w:sz w:val="28"/>
          <w:szCs w:val="28"/>
        </w:rPr>
      </w:pPr>
    </w:p>
    <w:p w:rsidR="00E26A10" w:rsidRDefault="00E26A10">
      <w:pPr>
        <w:rPr>
          <w:b/>
          <w:sz w:val="28"/>
          <w:szCs w:val="28"/>
        </w:rPr>
      </w:pPr>
      <w:r>
        <w:rPr>
          <w:b/>
          <w:sz w:val="28"/>
          <w:szCs w:val="28"/>
        </w:rPr>
        <w:br w:type="page"/>
      </w:r>
    </w:p>
    <w:p w:rsidR="00240A94" w:rsidRPr="00B11343" w:rsidRDefault="00240A94" w:rsidP="000335AE">
      <w:pPr>
        <w:spacing w:after="0" w:line="360" w:lineRule="auto"/>
        <w:rPr>
          <w:b/>
          <w:sz w:val="28"/>
          <w:szCs w:val="28"/>
        </w:rPr>
      </w:pPr>
      <w:r w:rsidRPr="00B11343">
        <w:rPr>
          <w:b/>
          <w:sz w:val="28"/>
          <w:szCs w:val="28"/>
        </w:rPr>
        <w:lastRenderedPageBreak/>
        <w:t>Institutions - Louisiana Public Postsecondary Systems and Institutions by Level</w:t>
      </w:r>
    </w:p>
    <w:p w:rsidR="00240A94" w:rsidRPr="006C65DF" w:rsidRDefault="00240A94" w:rsidP="000335AE">
      <w:pPr>
        <w:spacing w:after="0" w:line="240" w:lineRule="auto"/>
        <w:ind w:left="1440" w:hanging="1440"/>
        <w:rPr>
          <w:b/>
          <w:sz w:val="24"/>
          <w:szCs w:val="24"/>
        </w:rPr>
      </w:pPr>
      <w:r w:rsidRPr="006C65DF">
        <w:rPr>
          <w:b/>
          <w:sz w:val="24"/>
          <w:szCs w:val="24"/>
        </w:rPr>
        <w:t>Louisiana State University System</w:t>
      </w:r>
      <w:r w:rsidRPr="006C65DF">
        <w:rPr>
          <w:b/>
          <w:sz w:val="24"/>
          <w:szCs w:val="24"/>
        </w:rPr>
        <w:tab/>
      </w:r>
      <w:r w:rsidRPr="006C65DF">
        <w:rPr>
          <w:b/>
          <w:sz w:val="24"/>
          <w:szCs w:val="24"/>
        </w:rPr>
        <w:tab/>
      </w:r>
      <w:r w:rsidRPr="006C65DF">
        <w:rPr>
          <w:b/>
          <w:sz w:val="24"/>
          <w:szCs w:val="24"/>
        </w:rPr>
        <w:tab/>
      </w:r>
    </w:p>
    <w:p w:rsidR="00240A94" w:rsidRPr="00E803F6" w:rsidRDefault="00240A94" w:rsidP="000335AE">
      <w:pPr>
        <w:spacing w:after="0" w:line="240" w:lineRule="auto"/>
        <w:ind w:left="2880" w:hanging="2880"/>
      </w:pPr>
      <w:r w:rsidRPr="00E803F6">
        <w:t>Four-Year Universities:</w:t>
      </w:r>
      <w:r w:rsidRPr="00E803F6">
        <w:tab/>
      </w:r>
      <w:r w:rsidR="006C65DF" w:rsidRPr="00E803F6">
        <w:tab/>
      </w:r>
      <w:r w:rsidR="00F96658" w:rsidRPr="00E803F6">
        <w:t>L</w:t>
      </w:r>
      <w:r w:rsidRPr="00E803F6">
        <w:t>.S.U. and A&amp;M College</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00F96658" w:rsidRPr="00E803F6">
        <w:t>L</w:t>
      </w:r>
      <w:r w:rsidRPr="00E803F6">
        <w:t>.S.U. at Alexandria</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00F96658" w:rsidRPr="00E803F6">
        <w:t>L</w:t>
      </w:r>
      <w:r w:rsidRPr="00E803F6">
        <w:t>.S.U. in Shreveport</w:t>
      </w:r>
      <w:r w:rsidRPr="00E803F6">
        <w:tab/>
      </w:r>
      <w:r w:rsidRPr="00E803F6">
        <w:tab/>
      </w:r>
      <w:r w:rsidR="006C65DF" w:rsidRPr="00E803F6">
        <w:tab/>
      </w:r>
    </w:p>
    <w:p w:rsidR="00240A94" w:rsidRPr="00E803F6" w:rsidRDefault="00240A94" w:rsidP="000335AE">
      <w:pPr>
        <w:spacing w:after="0" w:line="240" w:lineRule="auto"/>
        <w:ind w:left="2880" w:hanging="2880"/>
      </w:pPr>
      <w:r w:rsidRPr="00E803F6">
        <w:t>Two-Year (Community) College:</w:t>
      </w:r>
      <w:r w:rsidRPr="00E803F6">
        <w:tab/>
      </w:r>
      <w:r w:rsidR="00A711BD">
        <w:tab/>
      </w:r>
      <w:r w:rsidRPr="00E803F6">
        <w:t>L.S.U. at Eunice</w:t>
      </w:r>
      <w:r w:rsidRPr="00E803F6">
        <w:tab/>
      </w:r>
      <w:r w:rsidRPr="00E803F6">
        <w:tab/>
      </w:r>
      <w:r w:rsidRPr="00E803F6">
        <w:tab/>
      </w:r>
      <w:r w:rsidRPr="00E803F6">
        <w:tab/>
      </w:r>
    </w:p>
    <w:p w:rsidR="00240A94" w:rsidRPr="00E803F6" w:rsidRDefault="00240A94" w:rsidP="000335AE">
      <w:pPr>
        <w:spacing w:after="0" w:line="240" w:lineRule="auto"/>
        <w:ind w:left="2880" w:hanging="2880"/>
      </w:pPr>
      <w:r w:rsidRPr="00E803F6">
        <w:t>Professional/Specialized:</w:t>
      </w:r>
      <w:r w:rsidRPr="00E803F6">
        <w:tab/>
      </w:r>
      <w:r w:rsidR="006C65DF" w:rsidRPr="00E803F6">
        <w:tab/>
      </w:r>
      <w:r w:rsidRPr="00E803F6">
        <w:t xml:space="preserve">L.S.U. Health Sciences Center </w:t>
      </w:r>
      <w:r w:rsidR="00F96658" w:rsidRPr="00E803F6">
        <w:t>–</w:t>
      </w:r>
      <w:r w:rsidRPr="00E803F6">
        <w:t xml:space="preserve"> N</w:t>
      </w:r>
      <w:r w:rsidR="00F96658" w:rsidRPr="00E803F6">
        <w:t xml:space="preserve">ew </w:t>
      </w:r>
      <w:r w:rsidRPr="00E803F6">
        <w:t>O</w:t>
      </w:r>
      <w:r w:rsidR="00F96658" w:rsidRPr="00E803F6">
        <w:t>rleans</w:t>
      </w:r>
      <w:r w:rsidRPr="00E803F6">
        <w:tab/>
        <w:t xml:space="preserve"> </w:t>
      </w:r>
    </w:p>
    <w:p w:rsidR="00240A94" w:rsidRPr="00E803F6" w:rsidRDefault="00240A94" w:rsidP="000335AE">
      <w:pPr>
        <w:spacing w:after="0" w:line="240" w:lineRule="auto"/>
        <w:ind w:left="2880" w:hanging="2880"/>
      </w:pPr>
      <w:r w:rsidRPr="00E803F6">
        <w:tab/>
      </w:r>
      <w:r w:rsidR="006C65DF" w:rsidRPr="00E803F6">
        <w:tab/>
      </w:r>
      <w:r w:rsidRPr="00E803F6">
        <w:t>L.S.U. Health Sciences Center – Shr</w:t>
      </w:r>
      <w:r w:rsidR="00DE3DC5" w:rsidRPr="00E803F6">
        <w:t>e</w:t>
      </w:r>
      <w:r w:rsidRPr="00E803F6">
        <w:t>v</w:t>
      </w:r>
      <w:r w:rsidR="00DE3DC5" w:rsidRPr="00E803F6">
        <w:t>eport</w:t>
      </w:r>
      <w:r w:rsidRPr="00E803F6">
        <w:tab/>
        <w:t xml:space="preserve"> </w:t>
      </w:r>
    </w:p>
    <w:p w:rsidR="00240A94" w:rsidRPr="00E803F6" w:rsidRDefault="00240A94" w:rsidP="000335AE">
      <w:pPr>
        <w:spacing w:after="0" w:line="240" w:lineRule="auto"/>
        <w:ind w:left="2880" w:hanging="2880"/>
      </w:pPr>
      <w:r w:rsidRPr="00E803F6">
        <w:tab/>
      </w:r>
      <w:r w:rsidR="006C65DF" w:rsidRPr="00E803F6">
        <w:tab/>
      </w:r>
      <w:r w:rsidRPr="00E803F6">
        <w:t>Paul M. Hebert Law Center</w:t>
      </w:r>
      <w:r w:rsidRPr="00E803F6">
        <w:tab/>
      </w:r>
      <w:r w:rsidRPr="00E803F6">
        <w:tab/>
        <w:t xml:space="preserve"> </w:t>
      </w:r>
    </w:p>
    <w:p w:rsidR="002875E9" w:rsidRDefault="002875E9" w:rsidP="000335AE">
      <w:pPr>
        <w:spacing w:after="0" w:line="240" w:lineRule="auto"/>
        <w:ind w:left="2880" w:hanging="2880"/>
        <w:rPr>
          <w:b/>
        </w:rPr>
      </w:pPr>
    </w:p>
    <w:p w:rsidR="00240A94" w:rsidRPr="00E803F6" w:rsidRDefault="00240A94" w:rsidP="000335AE">
      <w:pPr>
        <w:spacing w:after="0" w:line="240" w:lineRule="auto"/>
        <w:ind w:left="2880" w:hanging="2880"/>
        <w:rPr>
          <w:b/>
        </w:rPr>
      </w:pPr>
      <w:r w:rsidRPr="00E803F6">
        <w:rPr>
          <w:b/>
        </w:rPr>
        <w:t>Southern University System</w:t>
      </w:r>
    </w:p>
    <w:p w:rsidR="00240A94" w:rsidRPr="00E803F6" w:rsidRDefault="00240A94" w:rsidP="000335AE">
      <w:pPr>
        <w:spacing w:after="0" w:line="240" w:lineRule="auto"/>
        <w:ind w:left="2880" w:hanging="2880"/>
      </w:pPr>
      <w:r w:rsidRPr="00E803F6">
        <w:t>Four-Year Universities:</w:t>
      </w:r>
      <w:r w:rsidRPr="00E803F6">
        <w:tab/>
      </w:r>
      <w:r w:rsidR="006C65DF" w:rsidRPr="00E803F6">
        <w:tab/>
      </w:r>
      <w:r w:rsidRPr="00E803F6">
        <w:t>Southern University and A&amp;M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Southern University in New Orleans</w:t>
      </w:r>
      <w:r w:rsidRPr="00E803F6">
        <w:tab/>
      </w:r>
    </w:p>
    <w:p w:rsidR="00240A94" w:rsidRPr="00E803F6" w:rsidRDefault="00240A94" w:rsidP="000335AE">
      <w:pPr>
        <w:spacing w:after="0" w:line="240" w:lineRule="auto"/>
        <w:ind w:left="2880" w:hanging="2880"/>
      </w:pPr>
      <w:r w:rsidRPr="00E803F6">
        <w:t>Two-Year (Community) College:</w:t>
      </w:r>
      <w:r w:rsidRPr="00E803F6">
        <w:tab/>
      </w:r>
      <w:r w:rsidR="00A711BD">
        <w:tab/>
      </w:r>
      <w:r w:rsidRPr="00E803F6">
        <w:t>Southern University in Shreveport</w:t>
      </w:r>
      <w:r w:rsidRPr="00E803F6">
        <w:tab/>
      </w:r>
      <w:r w:rsidRPr="00E803F6">
        <w:tab/>
      </w:r>
    </w:p>
    <w:p w:rsidR="00240A94" w:rsidRPr="00E803F6" w:rsidRDefault="00240A94" w:rsidP="000335AE">
      <w:pPr>
        <w:spacing w:after="0" w:line="240" w:lineRule="auto"/>
        <w:ind w:left="2880" w:hanging="2880"/>
      </w:pPr>
      <w:r w:rsidRPr="00E803F6">
        <w:t>Professional/Specialized:</w:t>
      </w:r>
      <w:r w:rsidRPr="00E803F6">
        <w:tab/>
      </w:r>
      <w:r w:rsidR="006C65DF" w:rsidRPr="00E803F6">
        <w:tab/>
      </w:r>
      <w:r w:rsidRPr="00E803F6">
        <w:t>Southern University Law Center</w:t>
      </w:r>
      <w:r w:rsidRPr="00E803F6">
        <w:tab/>
      </w:r>
      <w:r w:rsidRPr="00E803F6">
        <w:tab/>
      </w:r>
    </w:p>
    <w:p w:rsidR="002875E9" w:rsidRDefault="002875E9" w:rsidP="000335AE">
      <w:pPr>
        <w:spacing w:after="0" w:line="240" w:lineRule="auto"/>
        <w:ind w:left="2880" w:hanging="2880"/>
        <w:rPr>
          <w:b/>
        </w:rPr>
      </w:pPr>
    </w:p>
    <w:p w:rsidR="00240A94" w:rsidRPr="00E803F6" w:rsidRDefault="00240A94" w:rsidP="000335AE">
      <w:pPr>
        <w:spacing w:after="0" w:line="240" w:lineRule="auto"/>
        <w:ind w:left="2880" w:hanging="2880"/>
        <w:rPr>
          <w:b/>
        </w:rPr>
      </w:pPr>
      <w:r w:rsidRPr="00E803F6">
        <w:rPr>
          <w:b/>
        </w:rPr>
        <w:t>University of Louisiana System</w:t>
      </w:r>
    </w:p>
    <w:p w:rsidR="00240A94" w:rsidRPr="00E803F6" w:rsidRDefault="00240A94" w:rsidP="000335AE">
      <w:pPr>
        <w:spacing w:after="0" w:line="240" w:lineRule="auto"/>
        <w:ind w:left="2880" w:hanging="2880"/>
      </w:pPr>
      <w:r w:rsidRPr="00E803F6">
        <w:t>Four-Year Universities:</w:t>
      </w:r>
      <w:r w:rsidRPr="00E803F6">
        <w:tab/>
      </w:r>
      <w:r w:rsidR="006C65DF" w:rsidRPr="00E803F6">
        <w:tab/>
      </w:r>
      <w:r w:rsidRPr="00E803F6">
        <w:t>Grambling State University</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Louisiana Tech University</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McNeese State University</w:t>
      </w:r>
      <w:r w:rsidRPr="00E803F6">
        <w:tab/>
      </w:r>
      <w:r w:rsidRPr="00E803F6">
        <w:tab/>
      </w:r>
      <w:r w:rsidRPr="00E803F6">
        <w:tab/>
      </w:r>
    </w:p>
    <w:p w:rsidR="006C65DF" w:rsidRPr="00E803F6" w:rsidRDefault="00240A94" w:rsidP="000335AE">
      <w:pPr>
        <w:spacing w:after="0" w:line="240" w:lineRule="auto"/>
        <w:ind w:left="2880" w:hanging="2880"/>
      </w:pPr>
      <w:r w:rsidRPr="00E803F6">
        <w:tab/>
      </w:r>
      <w:r w:rsidR="006C65DF" w:rsidRPr="00E803F6">
        <w:tab/>
      </w:r>
      <w:r w:rsidRPr="00E803F6">
        <w:t>Nicholls State University</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Northwestern State University</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Southeastern Louisiana University</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University of Louisiana at Lafayette</w:t>
      </w:r>
      <w:r w:rsidRPr="00E803F6">
        <w:tab/>
      </w:r>
      <w:r w:rsidRPr="00E803F6">
        <w:tab/>
      </w:r>
    </w:p>
    <w:p w:rsidR="00501DD2" w:rsidRDefault="00240A94" w:rsidP="000335AE">
      <w:pPr>
        <w:spacing w:after="0" w:line="240" w:lineRule="auto"/>
        <w:ind w:left="2880" w:hanging="2880"/>
      </w:pPr>
      <w:r w:rsidRPr="00E803F6">
        <w:tab/>
      </w:r>
      <w:r w:rsidR="006C65DF" w:rsidRPr="00E803F6">
        <w:tab/>
      </w:r>
      <w:r w:rsidRPr="00E803F6">
        <w:t>University of Louisiana at Monroe</w:t>
      </w:r>
    </w:p>
    <w:p w:rsidR="00240A94" w:rsidRPr="00E803F6" w:rsidRDefault="00240A94" w:rsidP="000335AE">
      <w:pPr>
        <w:spacing w:after="0" w:line="240" w:lineRule="auto"/>
        <w:ind w:left="2880" w:hanging="2880"/>
      </w:pPr>
      <w:r w:rsidRPr="00E803F6">
        <w:tab/>
      </w:r>
      <w:r w:rsidRPr="00E803F6">
        <w:tab/>
      </w:r>
      <w:r w:rsidR="00501DD2" w:rsidRPr="00E803F6">
        <w:t>University of New Orleans</w:t>
      </w:r>
    </w:p>
    <w:p w:rsidR="00E803F6" w:rsidRDefault="00E803F6" w:rsidP="000335AE">
      <w:pPr>
        <w:spacing w:after="0" w:line="240" w:lineRule="auto"/>
        <w:rPr>
          <w:b/>
        </w:rPr>
      </w:pPr>
    </w:p>
    <w:p w:rsidR="00240A94" w:rsidRPr="00E803F6" w:rsidRDefault="00240A94" w:rsidP="000335AE">
      <w:pPr>
        <w:spacing w:after="0" w:line="240" w:lineRule="auto"/>
        <w:rPr>
          <w:b/>
        </w:rPr>
      </w:pPr>
      <w:r w:rsidRPr="00E803F6">
        <w:rPr>
          <w:b/>
        </w:rPr>
        <w:t>Louisiana Community and Technical College System</w:t>
      </w:r>
    </w:p>
    <w:p w:rsidR="000335AE" w:rsidRPr="00E803F6" w:rsidRDefault="00240A94" w:rsidP="000335AE">
      <w:pPr>
        <w:spacing w:after="0" w:line="240" w:lineRule="auto"/>
        <w:ind w:left="2880" w:hanging="2880"/>
      </w:pPr>
      <w:r w:rsidRPr="00E803F6">
        <w:t>Two-Year (Community) Colleges:</w:t>
      </w:r>
    </w:p>
    <w:p w:rsidR="00240A94" w:rsidRPr="00E803F6" w:rsidRDefault="00240A94" w:rsidP="006C65DF">
      <w:pPr>
        <w:spacing w:after="0" w:line="240" w:lineRule="auto"/>
        <w:ind w:left="2880" w:firstLine="720"/>
      </w:pPr>
      <w:r w:rsidRPr="00E803F6">
        <w:t>Baton Rouge Community College</w:t>
      </w:r>
      <w:r w:rsidRPr="00E803F6">
        <w:tab/>
      </w:r>
      <w:r w:rsidRPr="00E803F6">
        <w:tab/>
      </w:r>
    </w:p>
    <w:p w:rsidR="00D767E2" w:rsidRDefault="00240A94" w:rsidP="000335AE">
      <w:pPr>
        <w:spacing w:after="0" w:line="240" w:lineRule="auto"/>
        <w:ind w:left="2880" w:hanging="2880"/>
      </w:pPr>
      <w:r w:rsidRPr="00E803F6">
        <w:tab/>
      </w:r>
      <w:r w:rsidR="006C65DF" w:rsidRPr="00E803F6">
        <w:tab/>
      </w:r>
      <w:r w:rsidRPr="00E803F6">
        <w:t>Bossier Parish Community College</w:t>
      </w:r>
    </w:p>
    <w:p w:rsidR="00240A94" w:rsidRPr="00E803F6" w:rsidRDefault="00240A94" w:rsidP="000335AE">
      <w:pPr>
        <w:spacing w:after="0" w:line="240" w:lineRule="auto"/>
        <w:ind w:left="2880" w:hanging="2880"/>
      </w:pPr>
      <w:r w:rsidRPr="00E803F6">
        <w:tab/>
      </w:r>
      <w:r w:rsidRPr="00E803F6">
        <w:tab/>
      </w:r>
      <w:r w:rsidR="00D767E2" w:rsidRPr="00E803F6">
        <w:t xml:space="preserve">Central Louisiana Technical </w:t>
      </w:r>
      <w:r w:rsidR="00D767E2">
        <w:t xml:space="preserve">Community </w:t>
      </w:r>
      <w:r w:rsidR="00D767E2" w:rsidRPr="00E803F6">
        <w:t>College</w:t>
      </w:r>
    </w:p>
    <w:p w:rsidR="00240A94" w:rsidRPr="00E803F6" w:rsidRDefault="00240A94" w:rsidP="000335AE">
      <w:pPr>
        <w:spacing w:after="0" w:line="240" w:lineRule="auto"/>
        <w:ind w:left="2880" w:hanging="2880"/>
      </w:pPr>
      <w:r w:rsidRPr="00E803F6">
        <w:tab/>
      </w:r>
      <w:r w:rsidR="006C65DF" w:rsidRPr="00E803F6">
        <w:tab/>
      </w:r>
      <w:r w:rsidRPr="00E803F6">
        <w:t>Delgado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Elaine P. Nunez Community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L.E. Fletcher Tech Community College</w:t>
      </w:r>
      <w:r w:rsidRPr="00E803F6">
        <w:tab/>
      </w:r>
    </w:p>
    <w:p w:rsidR="00D767E2" w:rsidRDefault="00240A94" w:rsidP="000335AE">
      <w:pPr>
        <w:spacing w:after="0" w:line="240" w:lineRule="auto"/>
        <w:ind w:left="2880" w:hanging="2880"/>
      </w:pPr>
      <w:r w:rsidRPr="00E803F6">
        <w:tab/>
      </w:r>
      <w:r w:rsidR="006C65DF" w:rsidRPr="00E803F6">
        <w:tab/>
      </w:r>
      <w:r w:rsidRPr="00E803F6">
        <w:t>Louisiana Delta Community College</w:t>
      </w:r>
    </w:p>
    <w:p w:rsidR="00240A94" w:rsidRPr="00E803F6" w:rsidRDefault="00240A94" w:rsidP="000335AE">
      <w:pPr>
        <w:spacing w:after="0" w:line="240" w:lineRule="auto"/>
        <w:ind w:left="2880" w:hanging="2880"/>
      </w:pPr>
      <w:r w:rsidRPr="00E803F6">
        <w:tab/>
      </w:r>
      <w:r w:rsidRPr="00E803F6">
        <w:tab/>
      </w:r>
      <w:r w:rsidR="00D767E2" w:rsidRPr="00E803F6">
        <w:t>Northshore Technical</w:t>
      </w:r>
      <w:r w:rsidR="00D767E2">
        <w:t xml:space="preserve"> Community </w:t>
      </w:r>
      <w:r w:rsidR="00D767E2" w:rsidRPr="00E803F6">
        <w:t>College</w:t>
      </w:r>
    </w:p>
    <w:p w:rsidR="00240A94" w:rsidRPr="00E803F6" w:rsidRDefault="00240A94" w:rsidP="000335AE">
      <w:pPr>
        <w:spacing w:after="0" w:line="240" w:lineRule="auto"/>
        <w:ind w:left="2880" w:hanging="2880"/>
      </w:pPr>
      <w:r w:rsidRPr="00E803F6">
        <w:tab/>
      </w:r>
      <w:r w:rsidR="006C65DF" w:rsidRPr="00E803F6">
        <w:tab/>
      </w:r>
      <w:r w:rsidRPr="00E803F6">
        <w:t>River Parishes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South Louisiana Community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Sowela Technical Community College</w:t>
      </w:r>
      <w:r w:rsidRPr="00E803F6">
        <w:tab/>
      </w:r>
    </w:p>
    <w:p w:rsidR="00240A94" w:rsidRPr="00E803F6" w:rsidRDefault="00240A94" w:rsidP="00D767E2">
      <w:pPr>
        <w:spacing w:after="0" w:line="240" w:lineRule="auto"/>
        <w:ind w:left="3600" w:hanging="3600"/>
      </w:pPr>
      <w:r w:rsidRPr="00E803F6">
        <w:t>Technical Colleges:</w:t>
      </w:r>
      <w:r w:rsidRPr="00E803F6">
        <w:tab/>
        <w:t>Capital Area Technical College</w:t>
      </w:r>
      <w:r w:rsidRPr="00E803F6">
        <w:tab/>
      </w:r>
      <w:r w:rsidRPr="00E803F6">
        <w:tab/>
      </w:r>
      <w:r w:rsidRPr="00E803F6">
        <w:tab/>
      </w:r>
      <w:r w:rsidR="006C65DF" w:rsidRPr="00E803F6">
        <w:br/>
      </w:r>
      <w:r w:rsidRPr="00E803F6">
        <w:t>Northwest Louisiana Technical College</w:t>
      </w:r>
      <w:r w:rsidRPr="00E803F6">
        <w:tab/>
      </w:r>
      <w:r w:rsidR="006C65DF" w:rsidRPr="00E803F6">
        <w:tab/>
      </w:r>
      <w:r w:rsidRPr="00E803F6">
        <w:tab/>
      </w:r>
      <w:r w:rsidRPr="00E803F6">
        <w:tab/>
      </w:r>
    </w:p>
    <w:p w:rsidR="00F16BF5" w:rsidRDefault="00240A94" w:rsidP="000335AE">
      <w:pPr>
        <w:spacing w:after="0" w:line="240" w:lineRule="auto"/>
        <w:ind w:left="2880" w:hanging="2880"/>
      </w:pPr>
      <w:r w:rsidRPr="00E803F6">
        <w:tab/>
      </w:r>
      <w:r w:rsidR="006C65DF" w:rsidRPr="00E803F6">
        <w:tab/>
      </w:r>
      <w:r w:rsidRPr="00E803F6">
        <w:t>South Central Louisiana Technical College</w:t>
      </w:r>
    </w:p>
    <w:p w:rsidR="002875E9" w:rsidRDefault="002875E9" w:rsidP="002875E9">
      <w:pPr>
        <w:spacing w:after="0" w:line="240" w:lineRule="auto"/>
        <w:rPr>
          <w:sz w:val="18"/>
          <w:szCs w:val="18"/>
        </w:rPr>
      </w:pPr>
    </w:p>
    <w:p w:rsidR="00984FB2" w:rsidRDefault="00984FB2" w:rsidP="002875E9">
      <w:pPr>
        <w:spacing w:after="0" w:line="240" w:lineRule="auto"/>
        <w:rPr>
          <w:sz w:val="18"/>
          <w:szCs w:val="18"/>
        </w:rPr>
      </w:pPr>
    </w:p>
    <w:p w:rsidR="000E439C" w:rsidRDefault="000E439C" w:rsidP="00F052DC">
      <w:pPr>
        <w:spacing w:after="0" w:line="240" w:lineRule="auto"/>
        <w:rPr>
          <w:sz w:val="18"/>
          <w:szCs w:val="18"/>
        </w:rPr>
      </w:pPr>
    </w:p>
    <w:p w:rsidR="000E439C" w:rsidRDefault="000E439C" w:rsidP="00F052DC">
      <w:pPr>
        <w:spacing w:after="0" w:line="240" w:lineRule="auto"/>
        <w:rPr>
          <w:sz w:val="18"/>
          <w:szCs w:val="18"/>
        </w:rPr>
      </w:pPr>
    </w:p>
    <w:p w:rsidR="00093C03" w:rsidRDefault="00093C03" w:rsidP="00F052DC">
      <w:pPr>
        <w:spacing w:after="0" w:line="240" w:lineRule="auto"/>
        <w:rPr>
          <w:sz w:val="18"/>
          <w:szCs w:val="18"/>
        </w:rPr>
      </w:pPr>
    </w:p>
    <w:p w:rsidR="000E439C" w:rsidRDefault="000E439C" w:rsidP="00F052DC">
      <w:pPr>
        <w:spacing w:after="0" w:line="240" w:lineRule="auto"/>
        <w:rPr>
          <w:b/>
          <w:sz w:val="28"/>
          <w:szCs w:val="28"/>
        </w:rPr>
      </w:pPr>
    </w:p>
    <w:p w:rsidR="00F052DC" w:rsidRPr="00B11343" w:rsidRDefault="000335AE" w:rsidP="00F052DC">
      <w:pPr>
        <w:spacing w:after="0" w:line="240" w:lineRule="auto"/>
        <w:rPr>
          <w:b/>
          <w:sz w:val="24"/>
          <w:szCs w:val="24"/>
        </w:rPr>
      </w:pPr>
      <w:r w:rsidRPr="00B11343">
        <w:rPr>
          <w:b/>
          <w:sz w:val="28"/>
          <w:szCs w:val="28"/>
        </w:rPr>
        <w:lastRenderedPageBreak/>
        <w:t xml:space="preserve">Operational </w:t>
      </w:r>
      <w:r w:rsidR="00F052DC" w:rsidRPr="00B11343">
        <w:rPr>
          <w:b/>
          <w:sz w:val="28"/>
          <w:szCs w:val="28"/>
        </w:rPr>
        <w:t xml:space="preserve">Definitions and </w:t>
      </w:r>
      <w:r w:rsidRPr="00B11343">
        <w:rPr>
          <w:b/>
          <w:sz w:val="28"/>
          <w:szCs w:val="28"/>
        </w:rPr>
        <w:t xml:space="preserve">Reporting </w:t>
      </w:r>
      <w:r w:rsidR="00F052DC" w:rsidRPr="00B11343">
        <w:rPr>
          <w:b/>
          <w:sz w:val="28"/>
          <w:szCs w:val="28"/>
        </w:rPr>
        <w:t>Specifications:</w:t>
      </w:r>
    </w:p>
    <w:p w:rsidR="00F052DC" w:rsidRPr="00B11343" w:rsidRDefault="00F052DC" w:rsidP="009D0AF2">
      <w:pPr>
        <w:spacing w:after="0" w:line="240" w:lineRule="auto"/>
        <w:rPr>
          <w:sz w:val="24"/>
          <w:szCs w:val="24"/>
        </w:rPr>
      </w:pPr>
    </w:p>
    <w:p w:rsidR="009D0AF2" w:rsidRPr="00B11343" w:rsidRDefault="009D0AF2" w:rsidP="009D0AF2">
      <w:pPr>
        <w:spacing w:after="0" w:line="240" w:lineRule="auto"/>
        <w:rPr>
          <w:sz w:val="24"/>
          <w:szCs w:val="24"/>
        </w:rPr>
      </w:pPr>
      <w:r w:rsidRPr="00B11343">
        <w:rPr>
          <w:sz w:val="24"/>
          <w:szCs w:val="24"/>
        </w:rPr>
        <w:t xml:space="preserve">The following definitions and specifications are to be used when preparing for and submitting the institution’s annual report as required in the Performance Agreement.  Institutions should refer to GRAD Act Performance Objectives/Elements/Measures (Attachment A of the Performance Agreement) to determine which measures are required </w:t>
      </w:r>
      <w:r w:rsidR="00AB0FA9">
        <w:rPr>
          <w:sz w:val="24"/>
          <w:szCs w:val="24"/>
        </w:rPr>
        <w:t xml:space="preserve">reporting </w:t>
      </w:r>
      <w:r w:rsidRPr="00B11343">
        <w:rPr>
          <w:sz w:val="24"/>
          <w:szCs w:val="24"/>
        </w:rPr>
        <w:t>for their institution</w:t>
      </w:r>
      <w:r w:rsidR="00AB0FA9">
        <w:rPr>
          <w:sz w:val="24"/>
          <w:szCs w:val="24"/>
        </w:rPr>
        <w:t xml:space="preserve"> level</w:t>
      </w:r>
      <w:r w:rsidRPr="00B11343">
        <w:rPr>
          <w:sz w:val="24"/>
          <w:szCs w:val="24"/>
        </w:rPr>
        <w:t>.</w:t>
      </w:r>
      <w:r w:rsidR="00656E57">
        <w:rPr>
          <w:sz w:val="24"/>
          <w:szCs w:val="24"/>
        </w:rPr>
        <w:t xml:space="preserve">  </w:t>
      </w:r>
    </w:p>
    <w:p w:rsidR="0084058D" w:rsidRPr="00B11343" w:rsidRDefault="0084058D" w:rsidP="009D0AF2">
      <w:pPr>
        <w:spacing w:after="0" w:line="240" w:lineRule="auto"/>
        <w:rPr>
          <w:sz w:val="24"/>
          <w:szCs w:val="24"/>
        </w:rPr>
      </w:pPr>
    </w:p>
    <w:p w:rsidR="001E5F0B" w:rsidRPr="00B11343" w:rsidRDefault="009D0AF2" w:rsidP="00B84F91">
      <w:pPr>
        <w:spacing w:after="0" w:line="240" w:lineRule="auto"/>
        <w:rPr>
          <w:sz w:val="24"/>
          <w:szCs w:val="24"/>
        </w:rPr>
      </w:pPr>
      <w:r w:rsidRPr="00B11343">
        <w:rPr>
          <w:sz w:val="24"/>
          <w:szCs w:val="24"/>
        </w:rPr>
        <w:t>*</w:t>
      </w:r>
      <w:r w:rsidR="00A17728" w:rsidRPr="00B11343">
        <w:rPr>
          <w:b/>
          <w:sz w:val="24"/>
          <w:szCs w:val="24"/>
          <w:u w:val="single"/>
        </w:rPr>
        <w:t xml:space="preserve">Performance </w:t>
      </w:r>
      <w:r w:rsidR="007E1ACB">
        <w:rPr>
          <w:b/>
          <w:sz w:val="24"/>
          <w:szCs w:val="24"/>
          <w:u w:val="single"/>
        </w:rPr>
        <w:t>O</w:t>
      </w:r>
      <w:r w:rsidR="00A17728" w:rsidRPr="00B11343">
        <w:rPr>
          <w:b/>
          <w:sz w:val="24"/>
          <w:szCs w:val="24"/>
          <w:u w:val="single"/>
        </w:rPr>
        <w:t>bjective</w:t>
      </w:r>
      <w:r w:rsidR="00A17728" w:rsidRPr="00B11343">
        <w:rPr>
          <w:sz w:val="24"/>
          <w:szCs w:val="24"/>
        </w:rPr>
        <w:t>:  the f</w:t>
      </w:r>
      <w:r w:rsidR="009F7CA0" w:rsidRPr="00B11343">
        <w:rPr>
          <w:sz w:val="24"/>
          <w:szCs w:val="24"/>
        </w:rPr>
        <w:t>our</w:t>
      </w:r>
      <w:r w:rsidR="00A17728" w:rsidRPr="00B11343">
        <w:rPr>
          <w:sz w:val="24"/>
          <w:szCs w:val="24"/>
        </w:rPr>
        <w:t xml:space="preserve"> performance objectives identified in the GRAD Act </w:t>
      </w:r>
      <w:r w:rsidR="001E5F0B" w:rsidRPr="00B11343">
        <w:rPr>
          <w:sz w:val="24"/>
          <w:szCs w:val="24"/>
        </w:rPr>
        <w:t xml:space="preserve">– Student Success, Articulation and Transfer, Workforce and Economic Development, </w:t>
      </w:r>
      <w:r w:rsidR="009F7CA0" w:rsidRPr="00B11343">
        <w:rPr>
          <w:sz w:val="24"/>
          <w:szCs w:val="24"/>
        </w:rPr>
        <w:t xml:space="preserve">and </w:t>
      </w:r>
      <w:r w:rsidR="001E5F0B" w:rsidRPr="00B11343">
        <w:rPr>
          <w:sz w:val="24"/>
          <w:szCs w:val="24"/>
        </w:rPr>
        <w:t>Institutional Efficiency and Accountability</w:t>
      </w:r>
      <w:r w:rsidR="009F7CA0" w:rsidRPr="00B11343">
        <w:rPr>
          <w:sz w:val="24"/>
          <w:szCs w:val="24"/>
        </w:rPr>
        <w:t xml:space="preserve"> and the R</w:t>
      </w:r>
      <w:r w:rsidR="001E5F0B" w:rsidRPr="00B11343">
        <w:rPr>
          <w:sz w:val="24"/>
          <w:szCs w:val="24"/>
        </w:rPr>
        <w:t>eporting Requirement in Section 5.</w:t>
      </w:r>
      <w:r w:rsidR="0076399D" w:rsidRPr="00B11343">
        <w:rPr>
          <w:sz w:val="24"/>
          <w:szCs w:val="24"/>
        </w:rPr>
        <w:t xml:space="preserve">  The performance objectives are numbered 1-4 and the reporting requirement is number 5 in this document.</w:t>
      </w:r>
    </w:p>
    <w:p w:rsidR="001E5F0B" w:rsidRPr="00B11343" w:rsidRDefault="001E5F0B" w:rsidP="00B84F91">
      <w:pPr>
        <w:spacing w:after="0" w:line="240" w:lineRule="auto"/>
        <w:rPr>
          <w:sz w:val="24"/>
          <w:szCs w:val="24"/>
        </w:rPr>
      </w:pPr>
    </w:p>
    <w:p w:rsidR="001E5F0B" w:rsidRPr="00B11343" w:rsidRDefault="009D0AF2" w:rsidP="00E02AE7">
      <w:pPr>
        <w:spacing w:after="0" w:line="240" w:lineRule="auto"/>
        <w:rPr>
          <w:sz w:val="24"/>
          <w:szCs w:val="24"/>
        </w:rPr>
      </w:pPr>
      <w:r w:rsidRPr="00B11343">
        <w:rPr>
          <w:sz w:val="24"/>
          <w:szCs w:val="24"/>
        </w:rPr>
        <w:t>*</w:t>
      </w:r>
      <w:r w:rsidR="001E5F0B" w:rsidRPr="00B11343">
        <w:rPr>
          <w:b/>
          <w:sz w:val="24"/>
          <w:szCs w:val="24"/>
        </w:rPr>
        <w:t xml:space="preserve">Element:  </w:t>
      </w:r>
      <w:r w:rsidR="001E5F0B" w:rsidRPr="00B11343">
        <w:rPr>
          <w:sz w:val="24"/>
          <w:szCs w:val="24"/>
        </w:rPr>
        <w:t xml:space="preserve">the specific performance requirement under the performance objective </w:t>
      </w:r>
      <w:r w:rsidR="00BE0CC7" w:rsidRPr="00B11343">
        <w:rPr>
          <w:sz w:val="24"/>
          <w:szCs w:val="24"/>
        </w:rPr>
        <w:t xml:space="preserve">as stated in </w:t>
      </w:r>
      <w:r w:rsidR="001E5F0B" w:rsidRPr="00B11343">
        <w:rPr>
          <w:sz w:val="24"/>
          <w:szCs w:val="24"/>
        </w:rPr>
        <w:t>the GRAD Act.</w:t>
      </w:r>
      <w:r w:rsidR="00351E5E" w:rsidRPr="00B11343">
        <w:rPr>
          <w:sz w:val="24"/>
          <w:szCs w:val="24"/>
        </w:rPr>
        <w:t xml:space="preserve">  Each element has specific measures</w:t>
      </w:r>
      <w:r w:rsidR="000E12FF" w:rsidRPr="00B11343">
        <w:rPr>
          <w:sz w:val="24"/>
          <w:szCs w:val="24"/>
        </w:rPr>
        <w:t xml:space="preserve">, which </w:t>
      </w:r>
      <w:r w:rsidR="00351E5E" w:rsidRPr="00B11343">
        <w:rPr>
          <w:sz w:val="24"/>
          <w:szCs w:val="24"/>
        </w:rPr>
        <w:t xml:space="preserve">the institution must submit </w:t>
      </w:r>
      <w:r w:rsidR="00F55056">
        <w:rPr>
          <w:sz w:val="24"/>
          <w:szCs w:val="24"/>
        </w:rPr>
        <w:t>to the Board of Regents GRAD Act Reporting System</w:t>
      </w:r>
      <w:r w:rsidR="002009E8">
        <w:rPr>
          <w:sz w:val="24"/>
          <w:szCs w:val="24"/>
        </w:rPr>
        <w:t>, unless otherwise noted</w:t>
      </w:r>
      <w:r w:rsidR="00F55056">
        <w:rPr>
          <w:sz w:val="24"/>
          <w:szCs w:val="24"/>
        </w:rPr>
        <w:t>.</w:t>
      </w:r>
    </w:p>
    <w:p w:rsidR="001E5F0B" w:rsidRPr="00B11343" w:rsidRDefault="001E5F0B" w:rsidP="00E02AE7">
      <w:pPr>
        <w:spacing w:after="0" w:line="240" w:lineRule="auto"/>
        <w:rPr>
          <w:sz w:val="24"/>
          <w:szCs w:val="24"/>
        </w:rPr>
      </w:pPr>
    </w:p>
    <w:p w:rsidR="001E5F0B" w:rsidRPr="00B11343" w:rsidRDefault="009D0AF2" w:rsidP="00E02AE7">
      <w:pPr>
        <w:spacing w:after="0" w:line="240" w:lineRule="auto"/>
        <w:rPr>
          <w:sz w:val="24"/>
          <w:szCs w:val="24"/>
        </w:rPr>
      </w:pPr>
      <w:r w:rsidRPr="00B11343">
        <w:rPr>
          <w:sz w:val="24"/>
          <w:szCs w:val="24"/>
        </w:rPr>
        <w:t>*</w:t>
      </w:r>
      <w:r w:rsidR="001E5F0B" w:rsidRPr="00B11343">
        <w:rPr>
          <w:i/>
          <w:sz w:val="24"/>
          <w:szCs w:val="24"/>
        </w:rPr>
        <w:t>Measure</w:t>
      </w:r>
      <w:r w:rsidR="001E5F0B" w:rsidRPr="00B11343">
        <w:rPr>
          <w:sz w:val="24"/>
          <w:szCs w:val="24"/>
        </w:rPr>
        <w:t xml:space="preserve">:  </w:t>
      </w:r>
      <w:r w:rsidR="00351E5E" w:rsidRPr="00B11343">
        <w:rPr>
          <w:sz w:val="24"/>
          <w:szCs w:val="24"/>
        </w:rPr>
        <w:t>a q</w:t>
      </w:r>
      <w:r w:rsidR="001E5F0B" w:rsidRPr="00B11343">
        <w:rPr>
          <w:sz w:val="24"/>
          <w:szCs w:val="24"/>
        </w:rPr>
        <w:t xml:space="preserve">uantitative measure that will </w:t>
      </w:r>
      <w:r w:rsidR="00351E5E" w:rsidRPr="00B11343">
        <w:rPr>
          <w:sz w:val="24"/>
          <w:szCs w:val="24"/>
        </w:rPr>
        <w:t xml:space="preserve">be used in conjunction with the narrative to </w:t>
      </w:r>
      <w:r w:rsidR="001E5F0B" w:rsidRPr="00B11343">
        <w:rPr>
          <w:sz w:val="24"/>
          <w:szCs w:val="24"/>
        </w:rPr>
        <w:t xml:space="preserve">determine if an institution is </w:t>
      </w:r>
      <w:r w:rsidR="00A26DC7" w:rsidRPr="00B11343">
        <w:rPr>
          <w:sz w:val="24"/>
          <w:szCs w:val="24"/>
        </w:rPr>
        <w:t xml:space="preserve">demonstrating </w:t>
      </w:r>
      <w:r w:rsidR="000E12FF" w:rsidRPr="00B11343">
        <w:rPr>
          <w:sz w:val="24"/>
          <w:szCs w:val="24"/>
        </w:rPr>
        <w:t xml:space="preserve">satisfactory </w:t>
      </w:r>
      <w:r w:rsidR="00A26DC7" w:rsidRPr="00B11343">
        <w:rPr>
          <w:sz w:val="24"/>
          <w:szCs w:val="24"/>
        </w:rPr>
        <w:t xml:space="preserve">progress </w:t>
      </w:r>
      <w:r w:rsidR="000E12FF" w:rsidRPr="00B11343">
        <w:rPr>
          <w:sz w:val="24"/>
          <w:szCs w:val="24"/>
        </w:rPr>
        <w:t xml:space="preserve">toward </w:t>
      </w:r>
      <w:r w:rsidR="001E5F0B" w:rsidRPr="00B11343">
        <w:rPr>
          <w:sz w:val="24"/>
          <w:szCs w:val="24"/>
        </w:rPr>
        <w:t>meeting the performance objective</w:t>
      </w:r>
      <w:r w:rsidR="00A26DC7" w:rsidRPr="00B11343">
        <w:rPr>
          <w:sz w:val="24"/>
          <w:szCs w:val="24"/>
        </w:rPr>
        <w:t xml:space="preserve">.  </w:t>
      </w:r>
      <w:r w:rsidR="006E42EE">
        <w:rPr>
          <w:sz w:val="24"/>
          <w:szCs w:val="24"/>
        </w:rPr>
        <w:t xml:space="preserve">Data for measures are to be reported for either the prior year or the current reporting year, whichever is the most recent data.  </w:t>
      </w:r>
      <w:r w:rsidR="001E5F0B" w:rsidRPr="00B11343">
        <w:rPr>
          <w:sz w:val="24"/>
          <w:szCs w:val="24"/>
        </w:rPr>
        <w:t xml:space="preserve">There are three categories of </w:t>
      </w:r>
      <w:r w:rsidR="001E5F0B" w:rsidRPr="00B11343">
        <w:rPr>
          <w:i/>
          <w:sz w:val="24"/>
          <w:szCs w:val="24"/>
        </w:rPr>
        <w:t>Measures</w:t>
      </w:r>
      <w:r w:rsidR="001E5F0B" w:rsidRPr="00B11343">
        <w:rPr>
          <w:sz w:val="24"/>
          <w:szCs w:val="24"/>
        </w:rPr>
        <w:t>:</w:t>
      </w:r>
    </w:p>
    <w:p w:rsidR="001E5F0B" w:rsidRPr="00B11343" w:rsidRDefault="001E5F0B" w:rsidP="00E02AE7">
      <w:pPr>
        <w:spacing w:after="0" w:line="240" w:lineRule="auto"/>
        <w:rPr>
          <w:sz w:val="24"/>
          <w:szCs w:val="24"/>
        </w:rPr>
      </w:pPr>
    </w:p>
    <w:p w:rsidR="00A26DC7" w:rsidRPr="00B11343" w:rsidRDefault="001E5F0B" w:rsidP="00A26DC7">
      <w:pPr>
        <w:spacing w:after="0" w:line="240" w:lineRule="auto"/>
        <w:ind w:left="720"/>
        <w:rPr>
          <w:sz w:val="24"/>
          <w:szCs w:val="24"/>
        </w:rPr>
      </w:pPr>
      <w:r w:rsidRPr="00B11343">
        <w:rPr>
          <w:i/>
          <w:sz w:val="24"/>
          <w:szCs w:val="24"/>
        </w:rPr>
        <w:t>Targeted</w:t>
      </w:r>
      <w:r w:rsidRPr="00B11343">
        <w:rPr>
          <w:sz w:val="24"/>
          <w:szCs w:val="24"/>
        </w:rPr>
        <w:t xml:space="preserve">: </w:t>
      </w:r>
      <w:r w:rsidR="00D1655F" w:rsidRPr="00B11343">
        <w:rPr>
          <w:sz w:val="24"/>
          <w:szCs w:val="24"/>
        </w:rPr>
        <w:t xml:space="preserve"> specific short term and long term measures that support the purpose of the GRAD Act – a plan to improve postsecondary education.  The institution </w:t>
      </w:r>
      <w:r w:rsidR="00AB0FA9">
        <w:rPr>
          <w:sz w:val="24"/>
          <w:szCs w:val="24"/>
        </w:rPr>
        <w:t xml:space="preserve">was </w:t>
      </w:r>
      <w:r w:rsidR="00D1655F" w:rsidRPr="00B11343">
        <w:rPr>
          <w:sz w:val="24"/>
          <w:szCs w:val="24"/>
        </w:rPr>
        <w:t xml:space="preserve">required to </w:t>
      </w:r>
      <w:r w:rsidR="00A26DC7" w:rsidRPr="00B11343">
        <w:rPr>
          <w:sz w:val="24"/>
          <w:szCs w:val="24"/>
        </w:rPr>
        <w:t>establish baseline data, annual benchmarks</w:t>
      </w:r>
      <w:r w:rsidR="00CE157C" w:rsidRPr="00B11343">
        <w:rPr>
          <w:sz w:val="24"/>
          <w:szCs w:val="24"/>
        </w:rPr>
        <w:t xml:space="preserve"> (short term)</w:t>
      </w:r>
      <w:r w:rsidR="00A26DC7" w:rsidRPr="00B11343">
        <w:rPr>
          <w:sz w:val="24"/>
          <w:szCs w:val="24"/>
        </w:rPr>
        <w:t xml:space="preserve"> and 6-year targets</w:t>
      </w:r>
      <w:r w:rsidR="00CE157C" w:rsidRPr="00B11343">
        <w:rPr>
          <w:sz w:val="24"/>
          <w:szCs w:val="24"/>
        </w:rPr>
        <w:t xml:space="preserve"> (long term) as part of the </w:t>
      </w:r>
      <w:r w:rsidR="00A26DC7" w:rsidRPr="00B11343">
        <w:rPr>
          <w:sz w:val="24"/>
          <w:szCs w:val="24"/>
        </w:rPr>
        <w:t xml:space="preserve">initial Performance Agreement.  The institution will submit actual annual </w:t>
      </w:r>
      <w:r w:rsidR="00A26DC7" w:rsidRPr="00E728B8">
        <w:rPr>
          <w:sz w:val="24"/>
          <w:szCs w:val="24"/>
        </w:rPr>
        <w:t>data for each targeted measure.</w:t>
      </w:r>
      <w:r w:rsidR="00D1655F" w:rsidRPr="00E728B8">
        <w:rPr>
          <w:sz w:val="24"/>
          <w:szCs w:val="24"/>
        </w:rPr>
        <w:t xml:space="preserve">  Progress will be measured against the annual benchmarks and 6-year target.</w:t>
      </w:r>
      <w:r w:rsidR="00D1655F" w:rsidRPr="00B11343">
        <w:rPr>
          <w:sz w:val="24"/>
          <w:szCs w:val="24"/>
        </w:rPr>
        <w:t xml:space="preserve"> </w:t>
      </w:r>
    </w:p>
    <w:p w:rsidR="00A26DC7" w:rsidRPr="00B11343" w:rsidRDefault="00A26DC7" w:rsidP="00A26DC7">
      <w:pPr>
        <w:spacing w:after="0" w:line="240" w:lineRule="auto"/>
        <w:ind w:left="720"/>
        <w:rPr>
          <w:sz w:val="24"/>
          <w:szCs w:val="24"/>
        </w:rPr>
      </w:pPr>
    </w:p>
    <w:p w:rsidR="00A26DC7" w:rsidRPr="00B11343" w:rsidRDefault="00A26DC7" w:rsidP="00A26DC7">
      <w:pPr>
        <w:spacing w:after="0" w:line="240" w:lineRule="auto"/>
        <w:ind w:left="720"/>
        <w:rPr>
          <w:sz w:val="24"/>
          <w:szCs w:val="24"/>
        </w:rPr>
      </w:pPr>
      <w:r w:rsidRPr="00B11343">
        <w:rPr>
          <w:i/>
          <w:sz w:val="24"/>
          <w:szCs w:val="24"/>
        </w:rPr>
        <w:t>Tracked</w:t>
      </w:r>
      <w:r w:rsidRPr="00B11343">
        <w:rPr>
          <w:sz w:val="24"/>
          <w:szCs w:val="24"/>
        </w:rPr>
        <w:t xml:space="preserve">: </w:t>
      </w:r>
      <w:r w:rsidR="002B7B48" w:rsidRPr="00B11343">
        <w:rPr>
          <w:sz w:val="24"/>
          <w:szCs w:val="24"/>
        </w:rPr>
        <w:t xml:space="preserve"> </w:t>
      </w:r>
      <w:r w:rsidR="00BE0CC7" w:rsidRPr="00B11343">
        <w:rPr>
          <w:sz w:val="24"/>
          <w:szCs w:val="24"/>
        </w:rPr>
        <w:t>measures</w:t>
      </w:r>
      <w:r w:rsidR="000C2BC5" w:rsidRPr="00B11343">
        <w:rPr>
          <w:sz w:val="24"/>
          <w:szCs w:val="24"/>
        </w:rPr>
        <w:t xml:space="preserve"> </w:t>
      </w:r>
      <w:r w:rsidR="000E12FF" w:rsidRPr="00B11343">
        <w:rPr>
          <w:sz w:val="24"/>
          <w:szCs w:val="24"/>
        </w:rPr>
        <w:t>requir</w:t>
      </w:r>
      <w:r w:rsidR="002B7B48" w:rsidRPr="00B11343">
        <w:rPr>
          <w:sz w:val="24"/>
          <w:szCs w:val="24"/>
        </w:rPr>
        <w:t xml:space="preserve">ing </w:t>
      </w:r>
      <w:r w:rsidR="000E12FF" w:rsidRPr="00B11343">
        <w:rPr>
          <w:sz w:val="24"/>
          <w:szCs w:val="24"/>
        </w:rPr>
        <w:t>base</w:t>
      </w:r>
      <w:r w:rsidRPr="00B11343">
        <w:rPr>
          <w:sz w:val="24"/>
          <w:szCs w:val="24"/>
        </w:rPr>
        <w:t xml:space="preserve">line </w:t>
      </w:r>
      <w:r w:rsidR="000C2BC5" w:rsidRPr="00B11343">
        <w:rPr>
          <w:sz w:val="24"/>
          <w:szCs w:val="24"/>
        </w:rPr>
        <w:t xml:space="preserve">and actual </w:t>
      </w:r>
      <w:r w:rsidRPr="000077C1">
        <w:rPr>
          <w:sz w:val="24"/>
          <w:szCs w:val="24"/>
        </w:rPr>
        <w:t xml:space="preserve">data </w:t>
      </w:r>
      <w:r w:rsidR="003C5DCF" w:rsidRPr="000077C1">
        <w:rPr>
          <w:sz w:val="24"/>
          <w:szCs w:val="24"/>
        </w:rPr>
        <w:t xml:space="preserve">will </w:t>
      </w:r>
      <w:r w:rsidR="000E12FF" w:rsidRPr="000077C1">
        <w:rPr>
          <w:sz w:val="24"/>
          <w:szCs w:val="24"/>
        </w:rPr>
        <w:t>be reported</w:t>
      </w:r>
      <w:r w:rsidR="000E12FF" w:rsidRPr="00B11343">
        <w:rPr>
          <w:sz w:val="24"/>
          <w:szCs w:val="24"/>
        </w:rPr>
        <w:t xml:space="preserve"> </w:t>
      </w:r>
      <w:r w:rsidRPr="00B11343">
        <w:rPr>
          <w:sz w:val="24"/>
          <w:szCs w:val="24"/>
        </w:rPr>
        <w:t xml:space="preserve">in the first </w:t>
      </w:r>
      <w:r w:rsidR="000C2BC5" w:rsidRPr="00B11343">
        <w:rPr>
          <w:sz w:val="24"/>
          <w:szCs w:val="24"/>
        </w:rPr>
        <w:t xml:space="preserve">two </w:t>
      </w:r>
      <w:r w:rsidRPr="00B11343">
        <w:rPr>
          <w:sz w:val="24"/>
          <w:szCs w:val="24"/>
        </w:rPr>
        <w:t>annual report</w:t>
      </w:r>
      <w:r w:rsidR="000C2BC5" w:rsidRPr="00B11343">
        <w:rPr>
          <w:sz w:val="24"/>
          <w:szCs w:val="24"/>
        </w:rPr>
        <w:t xml:space="preserve">s.  </w:t>
      </w:r>
      <w:r w:rsidRPr="00B11343">
        <w:rPr>
          <w:sz w:val="24"/>
          <w:szCs w:val="24"/>
        </w:rPr>
        <w:t xml:space="preserve">Progress </w:t>
      </w:r>
      <w:r w:rsidR="000E12FF" w:rsidRPr="00B11343">
        <w:rPr>
          <w:sz w:val="24"/>
          <w:szCs w:val="24"/>
        </w:rPr>
        <w:t xml:space="preserve">for year one and two </w:t>
      </w:r>
      <w:r w:rsidRPr="00B11343">
        <w:rPr>
          <w:sz w:val="24"/>
          <w:szCs w:val="24"/>
        </w:rPr>
        <w:t xml:space="preserve">will be measured </w:t>
      </w:r>
      <w:r w:rsidR="000E12FF" w:rsidRPr="00B11343">
        <w:rPr>
          <w:sz w:val="24"/>
          <w:szCs w:val="24"/>
        </w:rPr>
        <w:t xml:space="preserve">against </w:t>
      </w:r>
      <w:r w:rsidRPr="00B11343">
        <w:rPr>
          <w:sz w:val="24"/>
          <w:szCs w:val="24"/>
        </w:rPr>
        <w:t>the baseline.</w:t>
      </w:r>
      <w:r w:rsidR="00AF77A9" w:rsidRPr="00B11343">
        <w:rPr>
          <w:sz w:val="24"/>
          <w:szCs w:val="24"/>
        </w:rPr>
        <w:t xml:space="preserve">  </w:t>
      </w:r>
      <w:r w:rsidR="000E12FF" w:rsidRPr="00B11343">
        <w:rPr>
          <w:sz w:val="24"/>
          <w:szCs w:val="24"/>
        </w:rPr>
        <w:t xml:space="preserve">After year two, </w:t>
      </w:r>
      <w:r w:rsidR="003C5DCF" w:rsidRPr="000077C1">
        <w:rPr>
          <w:sz w:val="24"/>
          <w:szCs w:val="24"/>
        </w:rPr>
        <w:t xml:space="preserve">applicable </w:t>
      </w:r>
      <w:r w:rsidR="003C5DCF" w:rsidRPr="000077C1">
        <w:rPr>
          <w:i/>
          <w:sz w:val="24"/>
          <w:szCs w:val="24"/>
        </w:rPr>
        <w:t xml:space="preserve">Tracked </w:t>
      </w:r>
      <w:r w:rsidR="00AF77A9" w:rsidRPr="000077C1">
        <w:rPr>
          <w:sz w:val="24"/>
          <w:szCs w:val="24"/>
        </w:rPr>
        <w:t xml:space="preserve">measures </w:t>
      </w:r>
      <w:r w:rsidR="009F7CA0" w:rsidRPr="000077C1">
        <w:rPr>
          <w:sz w:val="24"/>
          <w:szCs w:val="24"/>
        </w:rPr>
        <w:t>will</w:t>
      </w:r>
      <w:r w:rsidR="009F7CA0" w:rsidRPr="00B11343">
        <w:rPr>
          <w:sz w:val="24"/>
          <w:szCs w:val="24"/>
        </w:rPr>
        <w:t xml:space="preserve"> </w:t>
      </w:r>
      <w:r w:rsidR="00AF77A9" w:rsidRPr="00B11343">
        <w:rPr>
          <w:sz w:val="24"/>
          <w:szCs w:val="24"/>
        </w:rPr>
        <w:t xml:space="preserve">be converted to </w:t>
      </w:r>
      <w:r w:rsidR="00AF77A9" w:rsidRPr="00B11343">
        <w:rPr>
          <w:i/>
          <w:sz w:val="24"/>
          <w:szCs w:val="24"/>
        </w:rPr>
        <w:t>Targeted</w:t>
      </w:r>
      <w:r w:rsidR="00AF77A9" w:rsidRPr="00B11343">
        <w:rPr>
          <w:sz w:val="24"/>
          <w:szCs w:val="24"/>
        </w:rPr>
        <w:t xml:space="preserve"> measures</w:t>
      </w:r>
      <w:r w:rsidR="009F7CA0" w:rsidRPr="00B11343">
        <w:rPr>
          <w:sz w:val="24"/>
          <w:szCs w:val="24"/>
        </w:rPr>
        <w:t xml:space="preserve"> for year three (</w:t>
      </w:r>
      <w:r w:rsidR="00AF77A9" w:rsidRPr="00B11343">
        <w:rPr>
          <w:sz w:val="24"/>
          <w:szCs w:val="24"/>
        </w:rPr>
        <w:t>requiring annual benchmarks and 6-year target</w:t>
      </w:r>
      <w:r w:rsidR="009F7CA0" w:rsidRPr="00B11343">
        <w:rPr>
          <w:sz w:val="24"/>
          <w:szCs w:val="24"/>
        </w:rPr>
        <w:t>)</w:t>
      </w:r>
      <w:r w:rsidR="00AF77A9" w:rsidRPr="00B11343">
        <w:rPr>
          <w:sz w:val="24"/>
          <w:szCs w:val="24"/>
        </w:rPr>
        <w:t xml:space="preserve"> </w:t>
      </w:r>
      <w:r w:rsidR="000E12FF" w:rsidRPr="00B11343">
        <w:rPr>
          <w:sz w:val="24"/>
          <w:szCs w:val="24"/>
        </w:rPr>
        <w:t>and progress thereafter will be measured against the annual benchmark</w:t>
      </w:r>
      <w:r w:rsidR="000C2BC5" w:rsidRPr="00B11343">
        <w:rPr>
          <w:sz w:val="24"/>
          <w:szCs w:val="24"/>
        </w:rPr>
        <w:t>s</w:t>
      </w:r>
      <w:r w:rsidR="000E12FF" w:rsidRPr="00B11343">
        <w:rPr>
          <w:sz w:val="24"/>
          <w:szCs w:val="24"/>
        </w:rPr>
        <w:t xml:space="preserve"> and 6-year target.</w:t>
      </w:r>
      <w:r w:rsidR="002C2B2A" w:rsidRPr="00B11343">
        <w:rPr>
          <w:sz w:val="24"/>
          <w:szCs w:val="24"/>
        </w:rPr>
        <w:t xml:space="preserve"> </w:t>
      </w:r>
      <w:r w:rsidR="00AF77A9" w:rsidRPr="00B11343">
        <w:rPr>
          <w:sz w:val="24"/>
          <w:szCs w:val="24"/>
        </w:rPr>
        <w:t xml:space="preserve">  </w:t>
      </w:r>
    </w:p>
    <w:p w:rsidR="00A26DC7" w:rsidRPr="00B11343" w:rsidRDefault="00A26DC7" w:rsidP="00A26DC7">
      <w:pPr>
        <w:spacing w:after="0" w:line="240" w:lineRule="auto"/>
        <w:ind w:left="720"/>
        <w:rPr>
          <w:sz w:val="24"/>
          <w:szCs w:val="24"/>
        </w:rPr>
      </w:pPr>
    </w:p>
    <w:p w:rsidR="006E42EE" w:rsidRPr="005073AD" w:rsidRDefault="00104095" w:rsidP="005073AD">
      <w:pPr>
        <w:spacing w:line="240" w:lineRule="auto"/>
        <w:ind w:left="720"/>
        <w:rPr>
          <w:i/>
          <w:sz w:val="24"/>
          <w:szCs w:val="24"/>
          <w:u w:val="single"/>
        </w:rPr>
      </w:pPr>
      <w:r w:rsidRPr="00B11343">
        <w:rPr>
          <w:i/>
          <w:sz w:val="24"/>
          <w:szCs w:val="24"/>
        </w:rPr>
        <w:t>Descriptive</w:t>
      </w:r>
      <w:r w:rsidR="00A26DC7" w:rsidRPr="00B11343">
        <w:rPr>
          <w:sz w:val="24"/>
          <w:szCs w:val="24"/>
        </w:rPr>
        <w:t>:</w:t>
      </w:r>
      <w:r w:rsidR="007D2511" w:rsidRPr="00B11343">
        <w:rPr>
          <w:sz w:val="24"/>
          <w:szCs w:val="24"/>
        </w:rPr>
        <w:t xml:space="preserve"> </w:t>
      </w:r>
      <w:r w:rsidR="00BE0CC7" w:rsidRPr="00B11343">
        <w:rPr>
          <w:sz w:val="24"/>
          <w:szCs w:val="24"/>
        </w:rPr>
        <w:t xml:space="preserve"> </w:t>
      </w:r>
      <w:r w:rsidR="00D1655F" w:rsidRPr="00B11343">
        <w:rPr>
          <w:sz w:val="24"/>
          <w:szCs w:val="24"/>
        </w:rPr>
        <w:t xml:space="preserve">measures that do not require quantitative annual benchmarks and 6-year targets.  The </w:t>
      </w:r>
      <w:r w:rsidR="002C2B2A" w:rsidRPr="00B11343">
        <w:rPr>
          <w:sz w:val="24"/>
          <w:szCs w:val="24"/>
        </w:rPr>
        <w:t xml:space="preserve">institution </w:t>
      </w:r>
      <w:r w:rsidR="00D1655F" w:rsidRPr="00B11343">
        <w:rPr>
          <w:sz w:val="24"/>
          <w:szCs w:val="24"/>
        </w:rPr>
        <w:t xml:space="preserve">is required </w:t>
      </w:r>
      <w:r w:rsidR="002C2B2A" w:rsidRPr="00B11343">
        <w:rPr>
          <w:sz w:val="24"/>
          <w:szCs w:val="24"/>
        </w:rPr>
        <w:t xml:space="preserve">to submit baseline and actual data in the first annual report and actual data in subsequent annual reports.  </w:t>
      </w:r>
      <w:r w:rsidR="007D2511" w:rsidRPr="00B11343">
        <w:rPr>
          <w:sz w:val="24"/>
          <w:szCs w:val="24"/>
        </w:rPr>
        <w:t xml:space="preserve">Progress will </w:t>
      </w:r>
      <w:r w:rsidR="007D2511" w:rsidRPr="000077C1">
        <w:rPr>
          <w:sz w:val="24"/>
          <w:szCs w:val="24"/>
        </w:rPr>
        <w:t xml:space="preserve">be </w:t>
      </w:r>
      <w:r w:rsidR="003C5DCF" w:rsidRPr="000077C1">
        <w:rPr>
          <w:sz w:val="24"/>
          <w:szCs w:val="24"/>
        </w:rPr>
        <w:t xml:space="preserve">assessed </w:t>
      </w:r>
      <w:r w:rsidR="007D2511" w:rsidRPr="000077C1">
        <w:rPr>
          <w:sz w:val="24"/>
          <w:szCs w:val="24"/>
        </w:rPr>
        <w:t>using</w:t>
      </w:r>
      <w:r w:rsidR="007D2511" w:rsidRPr="00B11343">
        <w:rPr>
          <w:sz w:val="24"/>
          <w:szCs w:val="24"/>
        </w:rPr>
        <w:t xml:space="preserve"> these </w:t>
      </w:r>
      <w:r w:rsidR="00BE0CC7" w:rsidRPr="00B11343">
        <w:rPr>
          <w:sz w:val="24"/>
          <w:szCs w:val="24"/>
        </w:rPr>
        <w:t xml:space="preserve">data </w:t>
      </w:r>
      <w:r w:rsidR="007D2511" w:rsidRPr="00B11343">
        <w:rPr>
          <w:sz w:val="24"/>
          <w:szCs w:val="24"/>
        </w:rPr>
        <w:t xml:space="preserve">in conjunction with the </w:t>
      </w:r>
      <w:r w:rsidR="00D1655F" w:rsidRPr="00B11343">
        <w:rPr>
          <w:sz w:val="24"/>
          <w:szCs w:val="24"/>
        </w:rPr>
        <w:t xml:space="preserve">information provided in the </w:t>
      </w:r>
      <w:r w:rsidR="007D2511" w:rsidRPr="00B11343">
        <w:rPr>
          <w:sz w:val="24"/>
          <w:szCs w:val="24"/>
        </w:rPr>
        <w:t>narrative</w:t>
      </w:r>
      <w:r w:rsidR="00E728B8">
        <w:rPr>
          <w:sz w:val="24"/>
          <w:szCs w:val="24"/>
        </w:rPr>
        <w:t>s</w:t>
      </w:r>
      <w:r w:rsidR="007D2511" w:rsidRPr="00B11343">
        <w:rPr>
          <w:sz w:val="24"/>
          <w:szCs w:val="24"/>
        </w:rPr>
        <w:t>.</w:t>
      </w:r>
      <w:r w:rsidR="002C2B2A" w:rsidRPr="00B11343">
        <w:rPr>
          <w:sz w:val="24"/>
          <w:szCs w:val="24"/>
        </w:rPr>
        <w:t xml:space="preserve"> </w:t>
      </w:r>
    </w:p>
    <w:p w:rsidR="005073AD" w:rsidRDefault="005073AD" w:rsidP="00911D58">
      <w:pPr>
        <w:spacing w:line="240" w:lineRule="auto"/>
        <w:ind w:left="360"/>
        <w:rPr>
          <w:sz w:val="24"/>
          <w:szCs w:val="24"/>
        </w:rPr>
      </w:pPr>
    </w:p>
    <w:p w:rsidR="00911D58" w:rsidRDefault="007D2511" w:rsidP="00911D58">
      <w:pPr>
        <w:spacing w:line="240" w:lineRule="auto"/>
        <w:ind w:left="360"/>
        <w:rPr>
          <w:i/>
          <w:sz w:val="24"/>
          <w:szCs w:val="24"/>
        </w:rPr>
      </w:pPr>
      <w:r w:rsidRPr="00B11343">
        <w:rPr>
          <w:sz w:val="24"/>
          <w:szCs w:val="24"/>
        </w:rPr>
        <w:t xml:space="preserve"> </w:t>
      </w:r>
      <w:r w:rsidR="00911D58" w:rsidRPr="00B11343">
        <w:rPr>
          <w:i/>
          <w:sz w:val="24"/>
          <w:szCs w:val="24"/>
        </w:rPr>
        <w:t>*</w:t>
      </w:r>
      <w:r w:rsidR="005073AD">
        <w:rPr>
          <w:i/>
          <w:sz w:val="24"/>
          <w:szCs w:val="24"/>
        </w:rPr>
        <w:t xml:space="preserve">see </w:t>
      </w:r>
      <w:r w:rsidR="00CB3C41">
        <w:rPr>
          <w:i/>
          <w:sz w:val="24"/>
          <w:szCs w:val="24"/>
        </w:rPr>
        <w:t xml:space="preserve">following diagram </w:t>
      </w:r>
      <w:r w:rsidR="00911D58" w:rsidRPr="00B11343">
        <w:rPr>
          <w:i/>
          <w:sz w:val="24"/>
          <w:szCs w:val="24"/>
        </w:rPr>
        <w:t>from Attachment A of the Performance Agreement</w:t>
      </w:r>
    </w:p>
    <w:p w:rsidR="00FF1662" w:rsidRDefault="00FF1662" w:rsidP="00911D58">
      <w:pPr>
        <w:spacing w:line="240" w:lineRule="auto"/>
        <w:ind w:left="360"/>
        <w:rPr>
          <w:i/>
          <w:sz w:val="24"/>
          <w:szCs w:val="24"/>
        </w:rPr>
      </w:pPr>
    </w:p>
    <w:p w:rsidR="00611482" w:rsidRPr="00B11343" w:rsidRDefault="00D73934" w:rsidP="00911D58">
      <w:pPr>
        <w:spacing w:line="240" w:lineRule="auto"/>
        <w:ind w:left="360"/>
        <w:rPr>
          <w:b/>
          <w:i/>
          <w:sz w:val="28"/>
          <w:szCs w:val="28"/>
        </w:rPr>
      </w:pPr>
      <w:r w:rsidRPr="00D73934">
        <w:rPr>
          <w:b/>
          <w:i/>
          <w:noProof/>
          <w:sz w:val="28"/>
          <w:szCs w:val="28"/>
          <w:u w:val="single"/>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3.75pt;margin-top:15.5pt;width:36pt;height:117.8pt;flip:y;z-index:251661312" o:connectortype="straight">
            <v:stroke endarrow="block"/>
          </v:shape>
        </w:pict>
      </w:r>
      <w:r w:rsidR="007D2511" w:rsidRPr="00B11343">
        <w:rPr>
          <w:sz w:val="24"/>
          <w:szCs w:val="24"/>
        </w:rPr>
        <w:t xml:space="preserve"> </w:t>
      </w:r>
      <w:r w:rsidRPr="00D73934">
        <w:rPr>
          <w:i/>
          <w:noProof/>
          <w:sz w:val="24"/>
          <w:szCs w:val="24"/>
        </w:rPr>
        <w:pict>
          <v:shape id="_x0000_s1028" type="#_x0000_t32" style="position:absolute;left:0;text-align:left;margin-left:325.2pt;margin-top:13.8pt;width:37.8pt;height:134.75pt;flip:y;z-index:251664384;mso-position-horizontal-relative:text;mso-position-vertical-relative:text" o:connectortype="straight">
            <v:stroke endarrow="block"/>
          </v:shape>
        </w:pict>
      </w:r>
      <w:r w:rsidRPr="00D73934">
        <w:rPr>
          <w:i/>
          <w:noProof/>
          <w:sz w:val="24"/>
          <w:szCs w:val="24"/>
        </w:rPr>
        <w:pict>
          <v:shape id="_x0000_s1027" type="#_x0000_t32" style="position:absolute;left:0;text-align:left;margin-left:49.5pt;margin-top:15.5pt;width:190.5pt;height:34.05pt;flip:y;z-index:251662336;mso-position-horizontal-relative:text;mso-position-vertical-relative:text" o:connectortype="straight">
            <v:stroke endarrow="block"/>
          </v:shape>
        </w:pict>
      </w:r>
      <w:proofErr w:type="gramStart"/>
      <w:r w:rsidR="00611482" w:rsidRPr="00B11343">
        <w:rPr>
          <w:b/>
          <w:i/>
          <w:sz w:val="28"/>
          <w:szCs w:val="28"/>
          <w:u w:val="single"/>
        </w:rPr>
        <w:t>Performance Objective</w:t>
      </w:r>
      <w:r w:rsidR="00B70571" w:rsidRPr="00B11343">
        <w:rPr>
          <w:b/>
          <w:i/>
          <w:sz w:val="28"/>
          <w:szCs w:val="28"/>
          <w:u w:val="single"/>
        </w:rPr>
        <w:t xml:space="preserve"> (1)</w:t>
      </w:r>
      <w:r w:rsidR="007E1ACB">
        <w:rPr>
          <w:b/>
          <w:i/>
          <w:sz w:val="28"/>
          <w:szCs w:val="28"/>
        </w:rPr>
        <w:t xml:space="preserve">          </w:t>
      </w:r>
      <w:r w:rsidR="00611482" w:rsidRPr="00B11343">
        <w:rPr>
          <w:b/>
          <w:i/>
          <w:sz w:val="28"/>
          <w:szCs w:val="28"/>
        </w:rPr>
        <w:t>Element</w:t>
      </w:r>
      <w:r w:rsidR="00B70571" w:rsidRPr="00B11343">
        <w:rPr>
          <w:b/>
          <w:i/>
          <w:sz w:val="28"/>
          <w:szCs w:val="28"/>
        </w:rPr>
        <w:t xml:space="preserve"> a.</w:t>
      </w:r>
      <w:proofErr w:type="gramEnd"/>
      <w:r w:rsidR="007E1ACB">
        <w:rPr>
          <w:b/>
          <w:i/>
          <w:sz w:val="28"/>
          <w:szCs w:val="28"/>
        </w:rPr>
        <w:t xml:space="preserve">          </w:t>
      </w:r>
      <w:r w:rsidR="00ED2DFD" w:rsidRPr="00ED2DFD">
        <w:rPr>
          <w:i/>
          <w:sz w:val="28"/>
          <w:szCs w:val="28"/>
        </w:rPr>
        <w:t>M</w:t>
      </w:r>
      <w:r w:rsidR="00611482" w:rsidRPr="00B11343">
        <w:rPr>
          <w:i/>
          <w:sz w:val="28"/>
          <w:szCs w:val="28"/>
        </w:rPr>
        <w:t>easures</w:t>
      </w:r>
      <w:r w:rsidR="00B70571" w:rsidRPr="00B11343">
        <w:rPr>
          <w:i/>
          <w:sz w:val="28"/>
          <w:szCs w:val="28"/>
        </w:rPr>
        <w:t xml:space="preserve"> i</w:t>
      </w:r>
      <w:proofErr w:type="gramStart"/>
      <w:r w:rsidR="00B70571" w:rsidRPr="00B11343">
        <w:rPr>
          <w:i/>
          <w:sz w:val="28"/>
          <w:szCs w:val="28"/>
        </w:rPr>
        <w:t>.-</w:t>
      </w:r>
      <w:proofErr w:type="gramEnd"/>
      <w:r w:rsidR="005C5DA1" w:rsidRPr="00B11343">
        <w:rPr>
          <w:i/>
          <w:sz w:val="28"/>
          <w:szCs w:val="28"/>
        </w:rPr>
        <w:t xml:space="preserve"> i</w:t>
      </w:r>
      <w:r w:rsidR="002B7B48" w:rsidRPr="00B11343">
        <w:rPr>
          <w:i/>
          <w:sz w:val="28"/>
          <w:szCs w:val="28"/>
        </w:rPr>
        <w:t>x.</w:t>
      </w:r>
      <w:r w:rsidR="00B70571" w:rsidRPr="00B11343">
        <w:rPr>
          <w:i/>
          <w:sz w:val="28"/>
          <w:szCs w:val="28"/>
        </w:rPr>
        <w:t xml:space="preserve"> </w:t>
      </w:r>
      <w:r w:rsidR="00611482" w:rsidRPr="00B11343">
        <w:rPr>
          <w:b/>
          <w:i/>
          <w:sz w:val="28"/>
          <w:szCs w:val="28"/>
        </w:rPr>
        <w:tab/>
      </w:r>
    </w:p>
    <w:tbl>
      <w:tblPr>
        <w:tblpPr w:leftFromText="180" w:rightFromText="180" w:vertAnchor="text" w:horzAnchor="page" w:tblpX="1873" w:tblpY="203"/>
        <w:tblW w:w="7415" w:type="dxa"/>
        <w:tblLook w:val="04A0"/>
      </w:tblPr>
      <w:tblGrid>
        <w:gridCol w:w="473"/>
        <w:gridCol w:w="322"/>
        <w:gridCol w:w="6620"/>
      </w:tblGrid>
      <w:tr w:rsidR="002D5E93" w:rsidRPr="00B11343" w:rsidTr="002D5E93">
        <w:trPr>
          <w:trHeight w:val="810"/>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5E93" w:rsidRPr="00B11343" w:rsidRDefault="002D5E93" w:rsidP="002D5E93">
            <w:pPr>
              <w:spacing w:after="0" w:line="240" w:lineRule="auto"/>
              <w:jc w:val="center"/>
              <w:rPr>
                <w:rFonts w:ascii="Calibri" w:eastAsia="Times New Roman" w:hAnsi="Calibri" w:cs="Times New Roman"/>
                <w:b/>
                <w:bCs/>
                <w:sz w:val="20"/>
                <w:szCs w:val="20"/>
              </w:rPr>
            </w:pPr>
            <w:r w:rsidRPr="00B11343">
              <w:rPr>
                <w:rFonts w:ascii="Calibri" w:eastAsia="Times New Roman" w:hAnsi="Calibri" w:cs="Times New Roman"/>
                <w:b/>
                <w:bCs/>
                <w:sz w:val="20"/>
                <w:szCs w:val="20"/>
              </w:rPr>
              <w:t>Student Success (1)</w:t>
            </w:r>
          </w:p>
        </w:tc>
        <w:tc>
          <w:tcPr>
            <w:tcW w:w="322" w:type="dxa"/>
            <w:vMerge w:val="restart"/>
            <w:tcBorders>
              <w:top w:val="single" w:sz="4" w:space="0" w:color="auto"/>
              <w:left w:val="single" w:sz="4" w:space="0" w:color="auto"/>
              <w:bottom w:val="nil"/>
              <w:right w:val="single" w:sz="4" w:space="0" w:color="auto"/>
            </w:tcBorders>
            <w:shd w:val="clear" w:color="auto" w:fill="auto"/>
            <w:noWrap/>
            <w:hideMark/>
          </w:tcPr>
          <w:p w:rsidR="002D5E93" w:rsidRPr="00B11343" w:rsidRDefault="00D73934" w:rsidP="002D5E93">
            <w:pPr>
              <w:spacing w:after="0" w:line="240" w:lineRule="auto"/>
              <w:jc w:val="center"/>
              <w:rPr>
                <w:rFonts w:ascii="Calibri" w:eastAsia="Times New Roman" w:hAnsi="Calibri" w:cs="Times New Roman"/>
                <w:sz w:val="20"/>
                <w:szCs w:val="20"/>
              </w:rPr>
            </w:pPr>
            <w:r>
              <w:rPr>
                <w:rFonts w:ascii="Calibri" w:eastAsia="Times New Roman" w:hAnsi="Calibri" w:cs="Times New Roman"/>
                <w:noProof/>
                <w:sz w:val="20"/>
                <w:szCs w:val="20"/>
              </w:rPr>
              <w:pict>
                <v:shape id="_x0000_s1030" type="#_x0000_t32" style="position:absolute;left:0;text-align:left;margin-left:8.75pt;margin-top:-.55pt;width:332.25pt;height:.75pt;z-index:251668480;mso-position-horizontal-relative:text;mso-position-vertical-relative:text" o:connectortype="straight"/>
              </w:pict>
            </w:r>
            <w:r w:rsidR="002D5E93" w:rsidRPr="00B11343">
              <w:rPr>
                <w:rFonts w:ascii="Calibri" w:eastAsia="Times New Roman" w:hAnsi="Calibri" w:cs="Times New Roman"/>
                <w:sz w:val="20"/>
                <w:szCs w:val="20"/>
              </w:rPr>
              <w:t>a</w:t>
            </w: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Implement policies established by the institution's management board to achieve cohort graduation rate and graduation productivity goals that are consistent with institutional peers.</w:t>
            </w:r>
          </w:p>
        </w:tc>
      </w:tr>
      <w:tr w:rsidR="002D5E93" w:rsidRPr="00B11343" w:rsidTr="002D5E93">
        <w:trPr>
          <w:trHeight w:val="315"/>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D73934" w:rsidP="002D5E93">
            <w:pPr>
              <w:spacing w:after="0" w:line="240" w:lineRule="auto"/>
              <w:rPr>
                <w:rFonts w:ascii="Calibri" w:eastAsia="Times New Roman" w:hAnsi="Calibri" w:cs="Times New Roman"/>
                <w:sz w:val="20"/>
                <w:szCs w:val="20"/>
              </w:rPr>
            </w:pPr>
            <w:r>
              <w:rPr>
                <w:rFonts w:ascii="Calibri" w:eastAsia="Times New Roman" w:hAnsi="Calibri" w:cs="Times New Roman"/>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247.8pt;margin-top:.95pt;width:16.05pt;height:138.1pt;z-index:251669504;mso-position-horizontal-relative:text;mso-position-vertical-relative:text"/>
              </w:pict>
            </w:r>
            <w:proofErr w:type="gramStart"/>
            <w:r w:rsidR="002D5E93" w:rsidRPr="00B11343">
              <w:rPr>
                <w:rFonts w:ascii="Calibri" w:eastAsia="Times New Roman" w:hAnsi="Calibri" w:cs="Times New Roman"/>
                <w:sz w:val="20"/>
                <w:szCs w:val="20"/>
              </w:rPr>
              <w:t>i. 1st</w:t>
            </w:r>
            <w:proofErr w:type="gramEnd"/>
            <w:r w:rsidR="002D5E93" w:rsidRPr="00B11343">
              <w:rPr>
                <w:rFonts w:ascii="Calibri" w:eastAsia="Times New Roman" w:hAnsi="Calibri" w:cs="Times New Roman"/>
                <w:sz w:val="20"/>
                <w:szCs w:val="20"/>
              </w:rPr>
              <w:t xml:space="preserve"> to 2nd year retention rate.</w:t>
            </w:r>
          </w:p>
        </w:tc>
      </w:tr>
      <w:tr w:rsidR="002D5E93" w:rsidRPr="00B11343" w:rsidTr="002D5E93">
        <w:trPr>
          <w:trHeight w:val="315"/>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proofErr w:type="gramStart"/>
            <w:r w:rsidRPr="00B11343">
              <w:rPr>
                <w:rFonts w:ascii="Calibri" w:eastAsia="Times New Roman" w:hAnsi="Calibri" w:cs="Times New Roman"/>
                <w:sz w:val="20"/>
                <w:szCs w:val="20"/>
              </w:rPr>
              <w:t>ii. 1st</w:t>
            </w:r>
            <w:proofErr w:type="gramEnd"/>
            <w:r w:rsidRPr="00B11343">
              <w:rPr>
                <w:rFonts w:ascii="Calibri" w:eastAsia="Times New Roman" w:hAnsi="Calibri" w:cs="Times New Roman"/>
                <w:sz w:val="20"/>
                <w:szCs w:val="20"/>
              </w:rPr>
              <w:t xml:space="preserve"> to 3rd year retention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iii. Fall to spring retention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iv. Same institution graduation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 Graduation productivity.</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vi. Award productivity.</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vii. Statewide graduation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viii. Percent of freshmen admitted by exception.</w:t>
            </w:r>
          </w:p>
        </w:tc>
      </w:tr>
      <w:tr w:rsidR="002D5E93" w:rsidRPr="00B11343" w:rsidTr="006E42EE">
        <w:trPr>
          <w:trHeight w:val="30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ix. Median professional school entrance exam score.</w:t>
            </w:r>
          </w:p>
        </w:tc>
      </w:tr>
    </w:tbl>
    <w:p w:rsidR="00DB7EA2" w:rsidRPr="00B11343" w:rsidRDefault="00D73934" w:rsidP="00DB7EA2">
      <w:pPr>
        <w:pStyle w:val="ListParagraph"/>
        <w:spacing w:after="0" w:line="240" w:lineRule="auto"/>
        <w:ind w:left="360"/>
        <w:rPr>
          <w:b/>
          <w:sz w:val="24"/>
          <w:szCs w:val="24"/>
          <w:u w:val="single"/>
        </w:rPr>
      </w:pPr>
      <w:r>
        <w:rPr>
          <w:b/>
          <w:noProof/>
          <w:sz w:val="24"/>
          <w:szCs w:val="24"/>
          <w:u w:val="single"/>
        </w:rPr>
        <w:pict>
          <v:shape id="_x0000_s1029" type="#_x0000_t88" style="position:absolute;left:0;text-align:left;margin-left:305.25pt;margin-top:2.5pt;width:12pt;height:127.35pt;z-index:251667456;mso-position-horizontal-relative:text;mso-position-vertical-relative:text"/>
        </w:pict>
      </w: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5073AD" w:rsidRDefault="005073AD" w:rsidP="005073AD">
      <w:pPr>
        <w:spacing w:line="240" w:lineRule="auto"/>
        <w:rPr>
          <w:sz w:val="24"/>
          <w:szCs w:val="24"/>
        </w:rPr>
      </w:pPr>
      <w:r w:rsidRPr="00AB2A3F">
        <w:rPr>
          <w:sz w:val="24"/>
          <w:szCs w:val="24"/>
          <w:u w:val="single"/>
        </w:rPr>
        <w:t>Narrative</w:t>
      </w:r>
      <w:r>
        <w:rPr>
          <w:sz w:val="24"/>
          <w:szCs w:val="24"/>
          <w:u w:val="single"/>
        </w:rPr>
        <w:t>s</w:t>
      </w:r>
      <w:r w:rsidRPr="00AB2A3F">
        <w:rPr>
          <w:sz w:val="24"/>
          <w:szCs w:val="24"/>
        </w:rPr>
        <w:t xml:space="preserve">: </w:t>
      </w:r>
      <w:r w:rsidRPr="00E728B8">
        <w:rPr>
          <w:sz w:val="24"/>
          <w:szCs w:val="24"/>
        </w:rPr>
        <w:t xml:space="preserve">a required written narrative for each </w:t>
      </w:r>
      <w:r w:rsidRPr="00E728B8">
        <w:rPr>
          <w:b/>
          <w:sz w:val="24"/>
          <w:szCs w:val="24"/>
          <w:u w:val="single"/>
        </w:rPr>
        <w:t>Performance Objective</w:t>
      </w:r>
      <w:r w:rsidRPr="00656E57">
        <w:rPr>
          <w:sz w:val="24"/>
          <w:szCs w:val="24"/>
        </w:rPr>
        <w:t xml:space="preserve">; </w:t>
      </w:r>
      <w:r w:rsidRPr="00656E57">
        <w:rPr>
          <w:sz w:val="24"/>
          <w:szCs w:val="24"/>
          <w:u w:val="single"/>
        </w:rPr>
        <w:t>a total of four narratives</w:t>
      </w:r>
      <w:r w:rsidRPr="00656E57">
        <w:rPr>
          <w:b/>
          <w:sz w:val="24"/>
          <w:szCs w:val="24"/>
        </w:rPr>
        <w:t xml:space="preserve">.  </w:t>
      </w:r>
      <w:r w:rsidR="00BE21EB" w:rsidRPr="00656E57">
        <w:rPr>
          <w:sz w:val="24"/>
          <w:szCs w:val="24"/>
        </w:rPr>
        <w:t xml:space="preserve">Some </w:t>
      </w:r>
      <w:r w:rsidR="00BE21EB" w:rsidRPr="00656E57">
        <w:rPr>
          <w:b/>
          <w:sz w:val="24"/>
          <w:szCs w:val="24"/>
        </w:rPr>
        <w:t xml:space="preserve">Elements </w:t>
      </w:r>
      <w:r w:rsidR="00294BD9" w:rsidRPr="00656E57">
        <w:rPr>
          <w:sz w:val="24"/>
          <w:szCs w:val="24"/>
        </w:rPr>
        <w:t>may r</w:t>
      </w:r>
      <w:r w:rsidR="00BE21EB" w:rsidRPr="00656E57">
        <w:rPr>
          <w:sz w:val="24"/>
          <w:szCs w:val="24"/>
        </w:rPr>
        <w:t>equire additional information to be included in the narrative</w:t>
      </w:r>
      <w:r w:rsidR="00BE21EB">
        <w:rPr>
          <w:sz w:val="24"/>
          <w:szCs w:val="24"/>
        </w:rPr>
        <w:t xml:space="preserve">.  </w:t>
      </w:r>
      <w:r w:rsidR="0030566A" w:rsidRPr="00AB2A3F">
        <w:rPr>
          <w:sz w:val="24"/>
          <w:szCs w:val="24"/>
        </w:rPr>
        <w:t>The narrative</w:t>
      </w:r>
      <w:r w:rsidR="0030566A">
        <w:rPr>
          <w:sz w:val="24"/>
          <w:szCs w:val="24"/>
        </w:rPr>
        <w:t>s are limited to a maximum number of pages and are noted.</w:t>
      </w:r>
    </w:p>
    <w:p w:rsidR="005073AD" w:rsidRDefault="005073AD" w:rsidP="0030566A">
      <w:pPr>
        <w:spacing w:line="240" w:lineRule="auto"/>
        <w:rPr>
          <w:sz w:val="24"/>
          <w:szCs w:val="24"/>
        </w:rPr>
      </w:pPr>
      <w:r w:rsidRPr="00AB2A3F">
        <w:rPr>
          <w:sz w:val="24"/>
          <w:szCs w:val="24"/>
        </w:rPr>
        <w:t xml:space="preserve">Institutions </w:t>
      </w:r>
      <w:r>
        <w:rPr>
          <w:sz w:val="24"/>
          <w:szCs w:val="24"/>
        </w:rPr>
        <w:t xml:space="preserve">are </w:t>
      </w:r>
      <w:r w:rsidRPr="00AB2A3F">
        <w:rPr>
          <w:sz w:val="24"/>
          <w:szCs w:val="24"/>
        </w:rPr>
        <w:t>to include in the narrative</w:t>
      </w:r>
      <w:r>
        <w:rPr>
          <w:sz w:val="24"/>
          <w:szCs w:val="24"/>
        </w:rPr>
        <w:t>s</w:t>
      </w:r>
      <w:r w:rsidR="0030566A">
        <w:rPr>
          <w:sz w:val="24"/>
          <w:szCs w:val="24"/>
        </w:rPr>
        <w:t xml:space="preserve"> a</w:t>
      </w:r>
      <w:r>
        <w:rPr>
          <w:sz w:val="24"/>
          <w:szCs w:val="24"/>
        </w:rPr>
        <w:t xml:space="preserve">ctivities/outcomes that occurred during the reporting year in support of the </w:t>
      </w:r>
      <w:r>
        <w:rPr>
          <w:b/>
          <w:sz w:val="24"/>
          <w:szCs w:val="24"/>
        </w:rPr>
        <w:t xml:space="preserve">Elements </w:t>
      </w:r>
      <w:r>
        <w:rPr>
          <w:sz w:val="24"/>
          <w:szCs w:val="24"/>
        </w:rPr>
        <w:t xml:space="preserve">in the </w:t>
      </w:r>
      <w:r>
        <w:rPr>
          <w:b/>
          <w:sz w:val="24"/>
          <w:szCs w:val="24"/>
          <w:u w:val="single"/>
        </w:rPr>
        <w:t>Performance Objective</w:t>
      </w:r>
      <w:r>
        <w:rPr>
          <w:sz w:val="24"/>
          <w:szCs w:val="24"/>
        </w:rPr>
        <w:t xml:space="preserve">.  </w:t>
      </w:r>
      <w:r w:rsidR="0030566A">
        <w:rPr>
          <w:sz w:val="24"/>
          <w:szCs w:val="24"/>
        </w:rPr>
        <w:t>Required/s</w:t>
      </w:r>
      <w:r>
        <w:rPr>
          <w:sz w:val="24"/>
          <w:szCs w:val="24"/>
        </w:rPr>
        <w:t xml:space="preserve">uggested items to include are </w:t>
      </w:r>
      <w:r w:rsidR="0030566A">
        <w:rPr>
          <w:sz w:val="24"/>
          <w:szCs w:val="24"/>
        </w:rPr>
        <w:t xml:space="preserve">noted for </w:t>
      </w:r>
      <w:r>
        <w:rPr>
          <w:sz w:val="24"/>
          <w:szCs w:val="24"/>
        </w:rPr>
        <w:t xml:space="preserve">each of the four </w:t>
      </w:r>
      <w:r w:rsidRPr="00336C16">
        <w:rPr>
          <w:b/>
          <w:sz w:val="24"/>
          <w:szCs w:val="24"/>
          <w:u w:val="single"/>
        </w:rPr>
        <w:t>Performance Objective</w:t>
      </w:r>
      <w:r>
        <w:rPr>
          <w:b/>
          <w:sz w:val="24"/>
          <w:szCs w:val="24"/>
          <w:u w:val="single"/>
        </w:rPr>
        <w:t>s</w:t>
      </w:r>
      <w:r w:rsidR="00BE21EB">
        <w:rPr>
          <w:sz w:val="24"/>
          <w:szCs w:val="24"/>
        </w:rPr>
        <w:t xml:space="preserve"> and applicable </w:t>
      </w:r>
      <w:r w:rsidR="00BE21EB">
        <w:rPr>
          <w:b/>
          <w:sz w:val="24"/>
          <w:szCs w:val="24"/>
        </w:rPr>
        <w:t>Elements</w:t>
      </w:r>
      <w:r>
        <w:rPr>
          <w:sz w:val="24"/>
          <w:szCs w:val="24"/>
        </w:rPr>
        <w:t xml:space="preserve">.  </w:t>
      </w: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203D07" w:rsidRDefault="00203D07" w:rsidP="007D0F0A">
      <w:pPr>
        <w:spacing w:after="0" w:line="240" w:lineRule="auto"/>
        <w:rPr>
          <w:b/>
          <w:sz w:val="28"/>
          <w:szCs w:val="28"/>
        </w:rPr>
      </w:pPr>
    </w:p>
    <w:p w:rsidR="0098001F" w:rsidRDefault="0098001F" w:rsidP="007D0F0A">
      <w:pPr>
        <w:spacing w:after="0" w:line="240" w:lineRule="auto"/>
        <w:rPr>
          <w:b/>
          <w:sz w:val="28"/>
          <w:szCs w:val="28"/>
        </w:rPr>
      </w:pPr>
    </w:p>
    <w:p w:rsidR="00203D07" w:rsidRDefault="00203D07" w:rsidP="007D0F0A">
      <w:pPr>
        <w:spacing w:after="0" w:line="240" w:lineRule="auto"/>
        <w:rPr>
          <w:b/>
          <w:sz w:val="28"/>
          <w:szCs w:val="28"/>
        </w:rPr>
      </w:pPr>
    </w:p>
    <w:p w:rsidR="008B3B72" w:rsidRDefault="008B3B72" w:rsidP="007D0F0A">
      <w:pPr>
        <w:spacing w:after="0" w:line="240" w:lineRule="auto"/>
        <w:rPr>
          <w:b/>
          <w:sz w:val="28"/>
          <w:szCs w:val="28"/>
        </w:rPr>
      </w:pPr>
    </w:p>
    <w:p w:rsidR="00984FB2" w:rsidRDefault="00984FB2" w:rsidP="007D0F0A">
      <w:pPr>
        <w:spacing w:after="0" w:line="240" w:lineRule="auto"/>
        <w:rPr>
          <w:b/>
          <w:sz w:val="28"/>
          <w:szCs w:val="28"/>
        </w:rPr>
      </w:pPr>
    </w:p>
    <w:p w:rsidR="00634532" w:rsidRDefault="00634532" w:rsidP="007D0F0A">
      <w:pPr>
        <w:spacing w:after="0" w:line="240" w:lineRule="auto"/>
        <w:rPr>
          <w:b/>
          <w:sz w:val="28"/>
          <w:szCs w:val="28"/>
        </w:rPr>
      </w:pPr>
    </w:p>
    <w:p w:rsidR="0074243C" w:rsidRDefault="0074243C" w:rsidP="007D0F0A">
      <w:pPr>
        <w:spacing w:after="0" w:line="240" w:lineRule="auto"/>
        <w:rPr>
          <w:b/>
          <w:sz w:val="28"/>
          <w:szCs w:val="28"/>
        </w:rPr>
      </w:pPr>
    </w:p>
    <w:p w:rsidR="007D0F0A" w:rsidRPr="00B11343" w:rsidRDefault="007D0F0A" w:rsidP="007D0F0A">
      <w:pPr>
        <w:spacing w:after="0" w:line="240" w:lineRule="auto"/>
        <w:rPr>
          <w:b/>
          <w:sz w:val="24"/>
          <w:szCs w:val="24"/>
        </w:rPr>
      </w:pPr>
      <w:r>
        <w:rPr>
          <w:b/>
          <w:sz w:val="28"/>
          <w:szCs w:val="28"/>
        </w:rPr>
        <w:lastRenderedPageBreak/>
        <w:t>Annual Reports</w:t>
      </w:r>
    </w:p>
    <w:p w:rsidR="007D0F0A" w:rsidRDefault="007D0F0A" w:rsidP="00AB0FA9">
      <w:pPr>
        <w:spacing w:after="0" w:line="240" w:lineRule="auto"/>
        <w:rPr>
          <w:sz w:val="24"/>
          <w:szCs w:val="24"/>
          <w:u w:val="single"/>
        </w:rPr>
      </w:pPr>
    </w:p>
    <w:p w:rsidR="00AB0FA9" w:rsidRDefault="00AB0FA9" w:rsidP="00AB0FA9">
      <w:pPr>
        <w:spacing w:after="0" w:line="240" w:lineRule="auto"/>
        <w:rPr>
          <w:sz w:val="24"/>
          <w:szCs w:val="24"/>
        </w:rPr>
      </w:pPr>
      <w:r w:rsidRPr="005073AD">
        <w:rPr>
          <w:sz w:val="24"/>
          <w:szCs w:val="24"/>
        </w:rPr>
        <w:t>Annual reports</w:t>
      </w:r>
      <w:r>
        <w:rPr>
          <w:sz w:val="24"/>
          <w:szCs w:val="24"/>
        </w:rPr>
        <w:t xml:space="preserve"> must be submitted </w:t>
      </w:r>
      <w:r w:rsidR="00E728B8">
        <w:rPr>
          <w:sz w:val="24"/>
          <w:szCs w:val="24"/>
        </w:rPr>
        <w:t xml:space="preserve">to the Board of Regents </w:t>
      </w:r>
      <w:r>
        <w:rPr>
          <w:sz w:val="24"/>
          <w:szCs w:val="24"/>
        </w:rPr>
        <w:t xml:space="preserve">in both hard and electronic copy.  Institutions will submit annual </w:t>
      </w:r>
      <w:r w:rsidRPr="00ED2DFD">
        <w:rPr>
          <w:sz w:val="24"/>
          <w:szCs w:val="24"/>
        </w:rPr>
        <w:t>report</w:t>
      </w:r>
      <w:r>
        <w:rPr>
          <w:sz w:val="24"/>
          <w:szCs w:val="24"/>
        </w:rPr>
        <w:t>s</w:t>
      </w:r>
      <w:r w:rsidRPr="00ED2DFD">
        <w:rPr>
          <w:sz w:val="24"/>
          <w:szCs w:val="24"/>
        </w:rPr>
        <w:t xml:space="preserve"> </w:t>
      </w:r>
      <w:r>
        <w:rPr>
          <w:sz w:val="24"/>
          <w:szCs w:val="24"/>
        </w:rPr>
        <w:t xml:space="preserve">to their Management Boards.  Management Boards will certify and submit the institutions’ reports </w:t>
      </w:r>
      <w:r w:rsidRPr="00ED2DFD">
        <w:rPr>
          <w:sz w:val="24"/>
          <w:szCs w:val="24"/>
        </w:rPr>
        <w:t>to the Board of Regents</w:t>
      </w:r>
      <w:r>
        <w:rPr>
          <w:sz w:val="24"/>
          <w:szCs w:val="24"/>
        </w:rPr>
        <w:t xml:space="preserve">.  </w:t>
      </w:r>
    </w:p>
    <w:p w:rsidR="00AB0FA9" w:rsidRDefault="00AB0FA9" w:rsidP="00AB0FA9">
      <w:pPr>
        <w:spacing w:after="0" w:line="240" w:lineRule="auto"/>
        <w:ind w:left="720"/>
        <w:rPr>
          <w:sz w:val="24"/>
          <w:szCs w:val="24"/>
        </w:rPr>
      </w:pPr>
    </w:p>
    <w:p w:rsidR="00AB0FA9" w:rsidRDefault="00AB0FA9" w:rsidP="00AB0FA9">
      <w:pPr>
        <w:spacing w:after="0" w:line="240" w:lineRule="auto"/>
        <w:ind w:left="720" w:hanging="720"/>
        <w:rPr>
          <w:sz w:val="24"/>
          <w:szCs w:val="24"/>
        </w:rPr>
      </w:pPr>
      <w:r>
        <w:rPr>
          <w:sz w:val="24"/>
          <w:szCs w:val="24"/>
        </w:rPr>
        <w:t xml:space="preserve">The report must be </w:t>
      </w:r>
      <w:r w:rsidR="007D0F0A">
        <w:rPr>
          <w:sz w:val="24"/>
          <w:szCs w:val="24"/>
        </w:rPr>
        <w:t>f</w:t>
      </w:r>
      <w:r w:rsidRPr="00ED2DFD">
        <w:rPr>
          <w:sz w:val="24"/>
          <w:szCs w:val="24"/>
        </w:rPr>
        <w:t xml:space="preserve">ormatted </w:t>
      </w:r>
      <w:r w:rsidR="007D0F0A">
        <w:rPr>
          <w:sz w:val="24"/>
          <w:szCs w:val="24"/>
        </w:rPr>
        <w:t>and submitted in the following sections:</w:t>
      </w:r>
    </w:p>
    <w:p w:rsidR="008C482D" w:rsidRDefault="008C482D" w:rsidP="00AB0FA9">
      <w:pPr>
        <w:spacing w:after="0" w:line="240" w:lineRule="auto"/>
        <w:ind w:left="720" w:hanging="720"/>
        <w:rPr>
          <w:sz w:val="24"/>
          <w:szCs w:val="24"/>
        </w:rPr>
      </w:pPr>
    </w:p>
    <w:p w:rsidR="008C482D" w:rsidRDefault="00AB0FA9" w:rsidP="00B144F5">
      <w:pPr>
        <w:pStyle w:val="ListParagraph"/>
        <w:numPr>
          <w:ilvl w:val="0"/>
          <w:numId w:val="20"/>
        </w:numPr>
        <w:spacing w:after="0" w:line="240" w:lineRule="auto"/>
        <w:rPr>
          <w:sz w:val="24"/>
          <w:szCs w:val="24"/>
        </w:rPr>
      </w:pPr>
      <w:r w:rsidRPr="008C482D">
        <w:rPr>
          <w:sz w:val="24"/>
          <w:szCs w:val="24"/>
        </w:rPr>
        <w:t>Cover letter from institution head</w:t>
      </w:r>
      <w:r w:rsidR="008C482D" w:rsidRPr="008C482D">
        <w:rPr>
          <w:sz w:val="24"/>
          <w:szCs w:val="24"/>
        </w:rPr>
        <w:t xml:space="preserve">, including identification </w:t>
      </w:r>
      <w:r w:rsidR="008C482D">
        <w:rPr>
          <w:sz w:val="24"/>
          <w:szCs w:val="24"/>
        </w:rPr>
        <w:t xml:space="preserve">of </w:t>
      </w:r>
      <w:r w:rsidR="008C482D" w:rsidRPr="008C482D">
        <w:rPr>
          <w:sz w:val="24"/>
          <w:szCs w:val="24"/>
        </w:rPr>
        <w:t>point of contact for the institution’s report</w:t>
      </w:r>
      <w:r w:rsidR="005073AD">
        <w:rPr>
          <w:sz w:val="24"/>
          <w:szCs w:val="24"/>
        </w:rPr>
        <w:t>.</w:t>
      </w:r>
    </w:p>
    <w:p w:rsidR="008C482D" w:rsidRPr="008C482D" w:rsidRDefault="008C482D" w:rsidP="008C482D">
      <w:pPr>
        <w:pStyle w:val="ListParagraph"/>
        <w:spacing w:after="0" w:line="240" w:lineRule="auto"/>
        <w:ind w:left="1080"/>
        <w:rPr>
          <w:sz w:val="24"/>
          <w:szCs w:val="24"/>
        </w:rPr>
      </w:pPr>
    </w:p>
    <w:p w:rsidR="00AB0FA9" w:rsidRPr="00ED2DFD" w:rsidRDefault="00AB0FA9" w:rsidP="00B144F5">
      <w:pPr>
        <w:pStyle w:val="ListParagraph"/>
        <w:numPr>
          <w:ilvl w:val="0"/>
          <w:numId w:val="20"/>
        </w:numPr>
        <w:spacing w:after="0" w:line="240" w:lineRule="auto"/>
        <w:rPr>
          <w:sz w:val="24"/>
          <w:szCs w:val="24"/>
        </w:rPr>
      </w:pPr>
      <w:r>
        <w:rPr>
          <w:sz w:val="24"/>
          <w:szCs w:val="24"/>
        </w:rPr>
        <w:t>Narratives</w:t>
      </w:r>
      <w:r w:rsidRPr="00ED2DFD">
        <w:rPr>
          <w:sz w:val="24"/>
          <w:szCs w:val="24"/>
        </w:rPr>
        <w:t xml:space="preserve"> </w:t>
      </w:r>
    </w:p>
    <w:p w:rsidR="00AB0FA9" w:rsidRPr="000077C1" w:rsidRDefault="00AB0FA9" w:rsidP="00B144F5">
      <w:pPr>
        <w:pStyle w:val="ListParagraph"/>
        <w:numPr>
          <w:ilvl w:val="1"/>
          <w:numId w:val="20"/>
        </w:numPr>
        <w:spacing w:after="0" w:line="240" w:lineRule="auto"/>
        <w:rPr>
          <w:sz w:val="24"/>
          <w:szCs w:val="24"/>
        </w:rPr>
      </w:pPr>
      <w:r>
        <w:rPr>
          <w:sz w:val="24"/>
          <w:szCs w:val="24"/>
        </w:rPr>
        <w:t xml:space="preserve">Each </w:t>
      </w:r>
      <w:r w:rsidRPr="00911D58">
        <w:rPr>
          <w:sz w:val="24"/>
          <w:szCs w:val="24"/>
          <w:u w:val="single"/>
        </w:rPr>
        <w:t>narrative</w:t>
      </w:r>
      <w:r>
        <w:rPr>
          <w:sz w:val="24"/>
          <w:szCs w:val="24"/>
        </w:rPr>
        <w:t xml:space="preserve"> must be titled with the specific </w:t>
      </w:r>
      <w:r w:rsidRPr="00ED2DFD">
        <w:rPr>
          <w:b/>
          <w:sz w:val="24"/>
          <w:szCs w:val="24"/>
          <w:u w:val="single"/>
        </w:rPr>
        <w:t>Performance Objective</w:t>
      </w:r>
      <w:r w:rsidRPr="00ED2DFD">
        <w:rPr>
          <w:sz w:val="24"/>
          <w:szCs w:val="24"/>
        </w:rPr>
        <w:t xml:space="preserve"> </w:t>
      </w:r>
      <w:r w:rsidR="00E728B8">
        <w:rPr>
          <w:sz w:val="24"/>
          <w:szCs w:val="24"/>
        </w:rPr>
        <w:t xml:space="preserve">(or </w:t>
      </w:r>
      <w:r w:rsidR="00E728B8">
        <w:rPr>
          <w:b/>
          <w:sz w:val="24"/>
          <w:szCs w:val="24"/>
        </w:rPr>
        <w:t xml:space="preserve">Element </w:t>
      </w:r>
      <w:r w:rsidR="00E728B8">
        <w:rPr>
          <w:sz w:val="24"/>
          <w:szCs w:val="24"/>
        </w:rPr>
        <w:t xml:space="preserve">for those requiring </w:t>
      </w:r>
      <w:r w:rsidR="00BE21EB">
        <w:rPr>
          <w:sz w:val="24"/>
          <w:szCs w:val="24"/>
        </w:rPr>
        <w:t>additional information in the n</w:t>
      </w:r>
      <w:r w:rsidR="00E728B8">
        <w:rPr>
          <w:sz w:val="24"/>
          <w:szCs w:val="24"/>
        </w:rPr>
        <w:t>arrative)</w:t>
      </w:r>
      <w:r w:rsidR="005073AD">
        <w:rPr>
          <w:sz w:val="24"/>
          <w:szCs w:val="24"/>
        </w:rPr>
        <w:t>.</w:t>
      </w:r>
    </w:p>
    <w:p w:rsidR="00AB0FA9" w:rsidRDefault="00AB0FA9" w:rsidP="00B144F5">
      <w:pPr>
        <w:pStyle w:val="ListParagraph"/>
        <w:numPr>
          <w:ilvl w:val="1"/>
          <w:numId w:val="20"/>
        </w:numPr>
        <w:spacing w:after="0" w:line="240" w:lineRule="auto"/>
        <w:rPr>
          <w:sz w:val="24"/>
          <w:szCs w:val="24"/>
        </w:rPr>
      </w:pPr>
      <w:r>
        <w:rPr>
          <w:sz w:val="24"/>
          <w:szCs w:val="24"/>
        </w:rPr>
        <w:t>Narrative</w:t>
      </w:r>
      <w:r w:rsidR="009C0293">
        <w:rPr>
          <w:sz w:val="24"/>
          <w:szCs w:val="24"/>
        </w:rPr>
        <w:t>s</w:t>
      </w:r>
      <w:r>
        <w:rPr>
          <w:sz w:val="24"/>
          <w:szCs w:val="24"/>
        </w:rPr>
        <w:t xml:space="preserve"> may inc</w:t>
      </w:r>
      <w:r w:rsidR="007D0F0A">
        <w:rPr>
          <w:sz w:val="24"/>
          <w:szCs w:val="24"/>
        </w:rPr>
        <w:t xml:space="preserve">orporate </w:t>
      </w:r>
      <w:r>
        <w:rPr>
          <w:sz w:val="24"/>
          <w:szCs w:val="24"/>
        </w:rPr>
        <w:t>data</w:t>
      </w:r>
      <w:r w:rsidR="007D0F0A">
        <w:rPr>
          <w:sz w:val="24"/>
          <w:szCs w:val="24"/>
        </w:rPr>
        <w:t xml:space="preserve"> (see 4.a. below), but this will not be </w:t>
      </w:r>
      <w:r w:rsidR="00E728B8">
        <w:rPr>
          <w:sz w:val="24"/>
          <w:szCs w:val="24"/>
        </w:rPr>
        <w:t xml:space="preserve">considered </w:t>
      </w:r>
      <w:r w:rsidR="007D0F0A">
        <w:rPr>
          <w:sz w:val="24"/>
          <w:szCs w:val="24"/>
        </w:rPr>
        <w:t>as the official submission of data</w:t>
      </w:r>
      <w:r w:rsidR="005073AD">
        <w:rPr>
          <w:sz w:val="24"/>
          <w:szCs w:val="24"/>
        </w:rPr>
        <w:t>.</w:t>
      </w:r>
    </w:p>
    <w:p w:rsidR="00AB0FA9" w:rsidRDefault="00AB0FA9" w:rsidP="00B144F5">
      <w:pPr>
        <w:pStyle w:val="ListParagraph"/>
        <w:numPr>
          <w:ilvl w:val="1"/>
          <w:numId w:val="20"/>
        </w:numPr>
        <w:spacing w:after="0" w:line="240" w:lineRule="auto"/>
        <w:rPr>
          <w:sz w:val="24"/>
          <w:szCs w:val="24"/>
        </w:rPr>
      </w:pPr>
      <w:r>
        <w:rPr>
          <w:sz w:val="24"/>
          <w:szCs w:val="24"/>
        </w:rPr>
        <w:t>M</w:t>
      </w:r>
      <w:r w:rsidRPr="00ED2DFD">
        <w:rPr>
          <w:sz w:val="24"/>
          <w:szCs w:val="24"/>
        </w:rPr>
        <w:t>aximum pages</w:t>
      </w:r>
      <w:r w:rsidR="0030566A">
        <w:rPr>
          <w:sz w:val="24"/>
          <w:szCs w:val="24"/>
        </w:rPr>
        <w:t xml:space="preserve"> are </w:t>
      </w:r>
      <w:r w:rsidR="00BE21EB">
        <w:rPr>
          <w:sz w:val="24"/>
          <w:szCs w:val="24"/>
        </w:rPr>
        <w:t>noted.</w:t>
      </w:r>
    </w:p>
    <w:p w:rsidR="007D0F0A" w:rsidRPr="007D0F0A" w:rsidRDefault="007D0F0A" w:rsidP="007D0F0A">
      <w:pPr>
        <w:spacing w:after="0" w:line="240" w:lineRule="auto"/>
        <w:rPr>
          <w:sz w:val="24"/>
          <w:szCs w:val="24"/>
        </w:rPr>
      </w:pPr>
    </w:p>
    <w:p w:rsidR="00AB0FA9" w:rsidRDefault="00AB0FA9" w:rsidP="00B144F5">
      <w:pPr>
        <w:pStyle w:val="ListParagraph"/>
        <w:numPr>
          <w:ilvl w:val="0"/>
          <w:numId w:val="20"/>
        </w:numPr>
        <w:spacing w:after="0" w:line="240" w:lineRule="auto"/>
        <w:rPr>
          <w:sz w:val="24"/>
          <w:szCs w:val="24"/>
        </w:rPr>
      </w:pPr>
      <w:r w:rsidRPr="00ED2DFD">
        <w:rPr>
          <w:sz w:val="24"/>
          <w:szCs w:val="24"/>
        </w:rPr>
        <w:t>Data</w:t>
      </w:r>
    </w:p>
    <w:p w:rsidR="00AB0FA9" w:rsidRPr="00294BD9" w:rsidRDefault="00AB0FA9" w:rsidP="00B144F5">
      <w:pPr>
        <w:pStyle w:val="ListParagraph"/>
        <w:numPr>
          <w:ilvl w:val="1"/>
          <w:numId w:val="20"/>
        </w:numPr>
        <w:spacing w:after="0" w:line="240" w:lineRule="auto"/>
        <w:rPr>
          <w:sz w:val="24"/>
          <w:szCs w:val="24"/>
        </w:rPr>
      </w:pPr>
      <w:r w:rsidRPr="00594748">
        <w:rPr>
          <w:sz w:val="24"/>
          <w:szCs w:val="24"/>
        </w:rPr>
        <w:t xml:space="preserve">Data for the </w:t>
      </w:r>
      <w:r w:rsidRPr="00594748">
        <w:rPr>
          <w:i/>
          <w:sz w:val="24"/>
          <w:szCs w:val="24"/>
        </w:rPr>
        <w:t>Measures</w:t>
      </w:r>
      <w:r w:rsidR="007D0F0A" w:rsidRPr="00594748">
        <w:rPr>
          <w:sz w:val="24"/>
          <w:szCs w:val="24"/>
        </w:rPr>
        <w:t>, except where noted,</w:t>
      </w:r>
      <w:r w:rsidRPr="00594748">
        <w:rPr>
          <w:i/>
          <w:sz w:val="24"/>
          <w:szCs w:val="24"/>
        </w:rPr>
        <w:t xml:space="preserve"> </w:t>
      </w:r>
      <w:r w:rsidRPr="00594748">
        <w:rPr>
          <w:sz w:val="24"/>
          <w:szCs w:val="24"/>
        </w:rPr>
        <w:t xml:space="preserve">will be submitted via the </w:t>
      </w:r>
      <w:r w:rsidRPr="00294BD9">
        <w:rPr>
          <w:sz w:val="24"/>
          <w:szCs w:val="24"/>
        </w:rPr>
        <w:t>Board of Regents’ GRAD Act</w:t>
      </w:r>
      <w:r w:rsidR="000E439C">
        <w:rPr>
          <w:sz w:val="24"/>
          <w:szCs w:val="24"/>
        </w:rPr>
        <w:t xml:space="preserve"> Online</w:t>
      </w:r>
      <w:r w:rsidRPr="00294BD9">
        <w:rPr>
          <w:sz w:val="24"/>
          <w:szCs w:val="24"/>
        </w:rPr>
        <w:t xml:space="preserve"> Reporting System</w:t>
      </w:r>
      <w:r w:rsidR="005073AD" w:rsidRPr="00294BD9">
        <w:rPr>
          <w:sz w:val="24"/>
          <w:szCs w:val="24"/>
        </w:rPr>
        <w:t>.</w:t>
      </w:r>
    </w:p>
    <w:p w:rsidR="00F55056" w:rsidRPr="00594748" w:rsidRDefault="00F55056" w:rsidP="00B144F5">
      <w:pPr>
        <w:pStyle w:val="ListParagraph"/>
        <w:numPr>
          <w:ilvl w:val="1"/>
          <w:numId w:val="20"/>
        </w:numPr>
        <w:spacing w:after="0" w:line="240" w:lineRule="auto"/>
        <w:rPr>
          <w:sz w:val="24"/>
          <w:szCs w:val="24"/>
        </w:rPr>
      </w:pPr>
      <w:r w:rsidRPr="00594748">
        <w:rPr>
          <w:sz w:val="24"/>
          <w:szCs w:val="24"/>
        </w:rPr>
        <w:t>Where applicable, the Board of Regents will preload institutional data</w:t>
      </w:r>
      <w:r w:rsidR="005073AD" w:rsidRPr="00594748">
        <w:rPr>
          <w:sz w:val="24"/>
          <w:szCs w:val="24"/>
        </w:rPr>
        <w:t>.</w:t>
      </w:r>
    </w:p>
    <w:p w:rsidR="00AB0FA9" w:rsidRPr="00594748" w:rsidRDefault="00AB0FA9" w:rsidP="00B144F5">
      <w:pPr>
        <w:pStyle w:val="ListParagraph"/>
        <w:numPr>
          <w:ilvl w:val="1"/>
          <w:numId w:val="20"/>
        </w:numPr>
        <w:spacing w:after="0" w:line="240" w:lineRule="auto"/>
        <w:rPr>
          <w:sz w:val="24"/>
          <w:szCs w:val="24"/>
        </w:rPr>
      </w:pPr>
      <w:r w:rsidRPr="00594748">
        <w:rPr>
          <w:sz w:val="24"/>
          <w:szCs w:val="24"/>
        </w:rPr>
        <w:t xml:space="preserve">A </w:t>
      </w:r>
      <w:r w:rsidRPr="009C5D4D">
        <w:rPr>
          <w:sz w:val="24"/>
          <w:szCs w:val="24"/>
          <w:u w:val="single"/>
        </w:rPr>
        <w:t xml:space="preserve">printed copy of the institution’s </w:t>
      </w:r>
      <w:r w:rsidR="007D0F0A" w:rsidRPr="009C5D4D">
        <w:rPr>
          <w:sz w:val="24"/>
          <w:szCs w:val="24"/>
          <w:u w:val="single"/>
        </w:rPr>
        <w:t>data</w:t>
      </w:r>
      <w:r w:rsidR="007D0F0A" w:rsidRPr="00594748">
        <w:rPr>
          <w:sz w:val="24"/>
          <w:szCs w:val="24"/>
        </w:rPr>
        <w:t xml:space="preserve"> submitted via the Board of Regents’ GRAD Act Reporting System </w:t>
      </w:r>
      <w:r w:rsidRPr="004D520A">
        <w:rPr>
          <w:sz w:val="24"/>
          <w:szCs w:val="24"/>
          <w:u w:val="single"/>
        </w:rPr>
        <w:t xml:space="preserve">must be appended to the </w:t>
      </w:r>
      <w:r w:rsidR="004D520A" w:rsidRPr="004D520A">
        <w:rPr>
          <w:sz w:val="24"/>
          <w:szCs w:val="24"/>
          <w:u w:val="single"/>
        </w:rPr>
        <w:t>hard copy</w:t>
      </w:r>
      <w:r w:rsidR="004D520A">
        <w:rPr>
          <w:sz w:val="24"/>
          <w:szCs w:val="24"/>
        </w:rPr>
        <w:t xml:space="preserve"> of the institutions </w:t>
      </w:r>
      <w:r w:rsidRPr="00594748">
        <w:rPr>
          <w:sz w:val="24"/>
          <w:szCs w:val="24"/>
        </w:rPr>
        <w:t>annual report</w:t>
      </w:r>
      <w:r w:rsidR="005073AD" w:rsidRPr="00594748">
        <w:rPr>
          <w:sz w:val="24"/>
          <w:szCs w:val="24"/>
        </w:rPr>
        <w:t>.</w:t>
      </w:r>
      <w:r w:rsidR="000E439C">
        <w:rPr>
          <w:sz w:val="24"/>
          <w:szCs w:val="24"/>
        </w:rPr>
        <w:t xml:space="preserve">  </w:t>
      </w:r>
      <w:r w:rsidR="004D520A">
        <w:rPr>
          <w:sz w:val="24"/>
          <w:szCs w:val="24"/>
        </w:rPr>
        <w:t>It is not necessary to submit this data with the electronic</w:t>
      </w:r>
      <w:r w:rsidR="000E439C">
        <w:rPr>
          <w:sz w:val="24"/>
          <w:szCs w:val="24"/>
        </w:rPr>
        <w:t xml:space="preserve"> copy </w:t>
      </w:r>
      <w:r w:rsidR="004D520A">
        <w:rPr>
          <w:sz w:val="24"/>
          <w:szCs w:val="24"/>
        </w:rPr>
        <w:t>of the annual report.</w:t>
      </w: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634532" w:rsidRDefault="00634532" w:rsidP="007D0F0A">
      <w:pPr>
        <w:spacing w:after="0" w:line="240" w:lineRule="auto"/>
        <w:rPr>
          <w:sz w:val="24"/>
          <w:szCs w:val="24"/>
        </w:rPr>
      </w:pPr>
    </w:p>
    <w:p w:rsidR="007D0F0A" w:rsidRDefault="007D0F0A" w:rsidP="007D0F0A">
      <w:pPr>
        <w:spacing w:after="0" w:line="240" w:lineRule="auto"/>
        <w:rPr>
          <w:sz w:val="24"/>
          <w:szCs w:val="24"/>
        </w:rPr>
      </w:pPr>
    </w:p>
    <w:p w:rsidR="003C2FE8" w:rsidRDefault="003C2FE8" w:rsidP="007D0F0A">
      <w:pPr>
        <w:spacing w:after="0" w:line="240" w:lineRule="auto"/>
        <w:rPr>
          <w:sz w:val="24"/>
          <w:szCs w:val="24"/>
        </w:rPr>
      </w:pPr>
    </w:p>
    <w:p w:rsidR="007D0F0A" w:rsidRDefault="007D0F0A" w:rsidP="007D0F0A">
      <w:pPr>
        <w:spacing w:after="0" w:line="240" w:lineRule="auto"/>
        <w:rPr>
          <w:sz w:val="24"/>
          <w:szCs w:val="24"/>
        </w:rPr>
      </w:pPr>
    </w:p>
    <w:p w:rsidR="00EB0E4C" w:rsidRDefault="00EB0E4C" w:rsidP="00C96E57">
      <w:pPr>
        <w:spacing w:after="0" w:line="240" w:lineRule="auto"/>
        <w:rPr>
          <w:b/>
          <w:sz w:val="28"/>
          <w:szCs w:val="28"/>
        </w:rPr>
      </w:pPr>
    </w:p>
    <w:p w:rsidR="0098001F" w:rsidRDefault="0098001F" w:rsidP="00C96E57">
      <w:pPr>
        <w:spacing w:after="0" w:line="240" w:lineRule="auto"/>
        <w:rPr>
          <w:b/>
          <w:sz w:val="28"/>
          <w:szCs w:val="28"/>
        </w:rPr>
      </w:pPr>
    </w:p>
    <w:p w:rsidR="00197617" w:rsidRDefault="00197617" w:rsidP="00C96E57">
      <w:pPr>
        <w:spacing w:after="0" w:line="240" w:lineRule="auto"/>
        <w:rPr>
          <w:b/>
          <w:sz w:val="28"/>
          <w:szCs w:val="28"/>
        </w:rPr>
      </w:pPr>
    </w:p>
    <w:p w:rsidR="00C96E57" w:rsidRDefault="00C96E57" w:rsidP="00C96E57">
      <w:pPr>
        <w:spacing w:after="0" w:line="240" w:lineRule="auto"/>
        <w:rPr>
          <w:b/>
          <w:sz w:val="28"/>
          <w:szCs w:val="28"/>
        </w:rPr>
      </w:pPr>
      <w:r>
        <w:rPr>
          <w:b/>
          <w:sz w:val="28"/>
          <w:szCs w:val="28"/>
        </w:rPr>
        <w:lastRenderedPageBreak/>
        <w:t xml:space="preserve">Performance Objectives, </w:t>
      </w:r>
      <w:r w:rsidR="006F3D5A">
        <w:rPr>
          <w:b/>
          <w:sz w:val="28"/>
          <w:szCs w:val="28"/>
        </w:rPr>
        <w:t xml:space="preserve">Narratives, </w:t>
      </w:r>
      <w:r>
        <w:rPr>
          <w:b/>
          <w:sz w:val="28"/>
          <w:szCs w:val="28"/>
        </w:rPr>
        <w:t>Elements, Measures</w:t>
      </w:r>
    </w:p>
    <w:p w:rsidR="009C0293" w:rsidRDefault="009C0293" w:rsidP="00C96E57">
      <w:pPr>
        <w:spacing w:after="0" w:line="240" w:lineRule="auto"/>
        <w:rPr>
          <w:b/>
          <w:sz w:val="28"/>
          <w:szCs w:val="28"/>
        </w:rPr>
      </w:pPr>
    </w:p>
    <w:p w:rsidR="00D43CE1" w:rsidRDefault="009D0AF2" w:rsidP="00B144F5">
      <w:pPr>
        <w:pStyle w:val="ListParagraph"/>
        <w:numPr>
          <w:ilvl w:val="0"/>
          <w:numId w:val="18"/>
        </w:numPr>
        <w:spacing w:after="0" w:line="240" w:lineRule="auto"/>
        <w:ind w:left="360"/>
        <w:rPr>
          <w:b/>
          <w:sz w:val="24"/>
          <w:szCs w:val="24"/>
          <w:u w:val="single"/>
        </w:rPr>
      </w:pPr>
      <w:r w:rsidRPr="00B11343">
        <w:rPr>
          <w:b/>
          <w:sz w:val="24"/>
          <w:szCs w:val="24"/>
          <w:u w:val="single"/>
        </w:rPr>
        <w:t>St</w:t>
      </w:r>
      <w:r w:rsidR="00D43CE1" w:rsidRPr="00B11343">
        <w:rPr>
          <w:b/>
          <w:sz w:val="24"/>
          <w:szCs w:val="24"/>
          <w:u w:val="single"/>
        </w:rPr>
        <w:t>udent Success</w:t>
      </w:r>
    </w:p>
    <w:p w:rsidR="00C817E1" w:rsidRDefault="00C817E1" w:rsidP="00C817E1">
      <w:pPr>
        <w:spacing w:after="0" w:line="240" w:lineRule="auto"/>
        <w:rPr>
          <w:b/>
          <w:sz w:val="24"/>
          <w:szCs w:val="24"/>
          <w:u w:val="single"/>
        </w:rPr>
      </w:pPr>
    </w:p>
    <w:p w:rsidR="0030566A" w:rsidRDefault="00C817E1" w:rsidP="00594748">
      <w:pPr>
        <w:spacing w:after="0" w:line="240" w:lineRule="auto"/>
        <w:rPr>
          <w:sz w:val="24"/>
          <w:szCs w:val="24"/>
        </w:rPr>
      </w:pPr>
      <w:r w:rsidRPr="009C0293">
        <w:rPr>
          <w:sz w:val="24"/>
          <w:szCs w:val="24"/>
          <w:u w:val="single"/>
        </w:rPr>
        <w:t>Narrative</w:t>
      </w:r>
      <w:r w:rsidR="00BE21EB">
        <w:rPr>
          <w:sz w:val="24"/>
          <w:szCs w:val="24"/>
        </w:rPr>
        <w:t xml:space="preserve"> (3-5 pages)</w:t>
      </w:r>
    </w:p>
    <w:p w:rsidR="0030566A" w:rsidRDefault="0030566A" w:rsidP="00594748">
      <w:pPr>
        <w:spacing w:after="0" w:line="240" w:lineRule="auto"/>
        <w:rPr>
          <w:i/>
          <w:sz w:val="24"/>
          <w:szCs w:val="24"/>
        </w:rPr>
      </w:pPr>
      <w:r>
        <w:rPr>
          <w:i/>
          <w:sz w:val="24"/>
          <w:szCs w:val="24"/>
        </w:rPr>
        <w:t>Required to include:</w:t>
      </w:r>
    </w:p>
    <w:p w:rsidR="0030566A" w:rsidRPr="0030566A" w:rsidRDefault="0030566A" w:rsidP="00B144F5">
      <w:pPr>
        <w:pStyle w:val="ListParagraph"/>
        <w:numPr>
          <w:ilvl w:val="0"/>
          <w:numId w:val="38"/>
        </w:numPr>
        <w:spacing w:after="0" w:line="240" w:lineRule="auto"/>
        <w:rPr>
          <w:b/>
          <w:sz w:val="28"/>
          <w:szCs w:val="28"/>
        </w:rPr>
      </w:pPr>
      <w:r w:rsidRPr="0030566A">
        <w:rPr>
          <w:sz w:val="24"/>
          <w:szCs w:val="24"/>
        </w:rPr>
        <w:t xml:space="preserve">An explanation for or observation on any </w:t>
      </w:r>
      <w:r w:rsidRPr="0030566A">
        <w:rPr>
          <w:i/>
          <w:sz w:val="24"/>
          <w:szCs w:val="24"/>
        </w:rPr>
        <w:t>Targeted</w:t>
      </w:r>
      <w:r w:rsidRPr="0030566A">
        <w:rPr>
          <w:sz w:val="24"/>
          <w:szCs w:val="24"/>
        </w:rPr>
        <w:t xml:space="preserve"> measure(s) </w:t>
      </w:r>
      <w:r w:rsidR="00F65673">
        <w:rPr>
          <w:sz w:val="24"/>
          <w:szCs w:val="24"/>
        </w:rPr>
        <w:t xml:space="preserve">in this objective </w:t>
      </w:r>
      <w:r w:rsidRPr="0030566A">
        <w:rPr>
          <w:sz w:val="24"/>
          <w:szCs w:val="24"/>
        </w:rPr>
        <w:t>for which the institution is not reporting as hav</w:t>
      </w:r>
      <w:r w:rsidR="00F65673">
        <w:rPr>
          <w:sz w:val="24"/>
          <w:szCs w:val="24"/>
        </w:rPr>
        <w:t xml:space="preserve">ing </w:t>
      </w:r>
      <w:r w:rsidRPr="0030566A">
        <w:rPr>
          <w:sz w:val="24"/>
          <w:szCs w:val="24"/>
        </w:rPr>
        <w:t xml:space="preserve">met or improved for the reporting year.  </w:t>
      </w:r>
    </w:p>
    <w:p w:rsidR="00C817E1" w:rsidRPr="009C0293" w:rsidRDefault="00C817E1" w:rsidP="00C817E1">
      <w:pPr>
        <w:spacing w:after="0" w:line="240" w:lineRule="auto"/>
        <w:rPr>
          <w:i/>
          <w:sz w:val="24"/>
          <w:szCs w:val="24"/>
        </w:rPr>
      </w:pPr>
      <w:r>
        <w:rPr>
          <w:i/>
          <w:sz w:val="24"/>
          <w:szCs w:val="24"/>
        </w:rPr>
        <w:t>Suggested to include</w:t>
      </w:r>
      <w:r w:rsidR="00BE21EB">
        <w:rPr>
          <w:i/>
          <w:sz w:val="24"/>
          <w:szCs w:val="24"/>
        </w:rPr>
        <w:t>:</w:t>
      </w:r>
    </w:p>
    <w:p w:rsidR="00C817E1" w:rsidRPr="00C817E1" w:rsidRDefault="00C817E1" w:rsidP="00B144F5">
      <w:pPr>
        <w:pStyle w:val="ListParagraph"/>
        <w:numPr>
          <w:ilvl w:val="0"/>
          <w:numId w:val="37"/>
        </w:numPr>
        <w:spacing w:after="0" w:line="240" w:lineRule="auto"/>
        <w:rPr>
          <w:b/>
          <w:sz w:val="28"/>
          <w:szCs w:val="28"/>
        </w:rPr>
      </w:pPr>
      <w:r>
        <w:rPr>
          <w:sz w:val="24"/>
          <w:szCs w:val="24"/>
        </w:rPr>
        <w:t>Student success policies/programs/initiatives implemented/continued during the reporting year.</w:t>
      </w:r>
    </w:p>
    <w:p w:rsidR="00C817E1" w:rsidRPr="00C817E1" w:rsidRDefault="00C817E1" w:rsidP="00B144F5">
      <w:pPr>
        <w:pStyle w:val="ListParagraph"/>
        <w:numPr>
          <w:ilvl w:val="0"/>
          <w:numId w:val="37"/>
        </w:numPr>
        <w:spacing w:after="0" w:line="240" w:lineRule="auto"/>
        <w:rPr>
          <w:b/>
          <w:sz w:val="28"/>
          <w:szCs w:val="28"/>
        </w:rPr>
      </w:pPr>
      <w:r>
        <w:rPr>
          <w:sz w:val="24"/>
          <w:szCs w:val="24"/>
        </w:rPr>
        <w:t>Data-based evaluation, including student performance, conducted to ascertain effectiveness during the reporting year.</w:t>
      </w:r>
    </w:p>
    <w:p w:rsidR="00C817E1" w:rsidRPr="00C817E1" w:rsidRDefault="00C817E1" w:rsidP="00B144F5">
      <w:pPr>
        <w:pStyle w:val="ListParagraph"/>
        <w:numPr>
          <w:ilvl w:val="0"/>
          <w:numId w:val="37"/>
        </w:numPr>
        <w:spacing w:after="0" w:line="240" w:lineRule="auto"/>
        <w:rPr>
          <w:b/>
          <w:sz w:val="28"/>
          <w:szCs w:val="28"/>
        </w:rPr>
      </w:pPr>
      <w:r>
        <w:rPr>
          <w:sz w:val="24"/>
          <w:szCs w:val="24"/>
        </w:rPr>
        <w:t>Tracking/monitoring/reporting mechanisms implemented/continued during the reporting year.</w:t>
      </w:r>
    </w:p>
    <w:p w:rsidR="00C817E1" w:rsidRPr="00C817E1" w:rsidRDefault="00C817E1" w:rsidP="00B144F5">
      <w:pPr>
        <w:pStyle w:val="ListParagraph"/>
        <w:numPr>
          <w:ilvl w:val="0"/>
          <w:numId w:val="37"/>
        </w:numPr>
        <w:spacing w:after="0" w:line="240" w:lineRule="auto"/>
        <w:rPr>
          <w:sz w:val="24"/>
          <w:szCs w:val="24"/>
        </w:rPr>
      </w:pPr>
      <w:r>
        <w:rPr>
          <w:sz w:val="24"/>
          <w:szCs w:val="24"/>
        </w:rPr>
        <w:t>Development/use of e</w:t>
      </w:r>
      <w:r w:rsidRPr="00C817E1">
        <w:rPr>
          <w:sz w:val="24"/>
          <w:szCs w:val="24"/>
        </w:rPr>
        <w:t>xternal feedback reports</w:t>
      </w:r>
      <w:r>
        <w:rPr>
          <w:sz w:val="24"/>
          <w:szCs w:val="24"/>
        </w:rPr>
        <w:t xml:space="preserve"> during the reporting year.</w:t>
      </w:r>
    </w:p>
    <w:p w:rsidR="00423DC4" w:rsidRDefault="00423DC4" w:rsidP="00423DC4">
      <w:pPr>
        <w:spacing w:after="0" w:line="240" w:lineRule="auto"/>
        <w:rPr>
          <w:b/>
          <w:sz w:val="24"/>
          <w:szCs w:val="24"/>
          <w:u w:val="single"/>
        </w:rPr>
      </w:pPr>
    </w:p>
    <w:p w:rsidR="00255396" w:rsidRPr="00B11343" w:rsidRDefault="00255396" w:rsidP="00423DC4">
      <w:pPr>
        <w:spacing w:after="0" w:line="240" w:lineRule="auto"/>
        <w:rPr>
          <w:b/>
          <w:sz w:val="24"/>
          <w:szCs w:val="24"/>
          <w:u w:val="single"/>
        </w:rPr>
      </w:pPr>
    </w:p>
    <w:p w:rsidR="00423DC4" w:rsidRPr="00B11343" w:rsidRDefault="00423DC4" w:rsidP="00B144F5">
      <w:pPr>
        <w:pStyle w:val="ListParagraph"/>
        <w:numPr>
          <w:ilvl w:val="1"/>
          <w:numId w:val="1"/>
        </w:numPr>
        <w:spacing w:after="0" w:line="240" w:lineRule="auto"/>
        <w:ind w:left="360"/>
        <w:rPr>
          <w:b/>
          <w:sz w:val="24"/>
          <w:szCs w:val="24"/>
        </w:rPr>
      </w:pPr>
      <w:r w:rsidRPr="00B11343">
        <w:rPr>
          <w:b/>
          <w:sz w:val="24"/>
          <w:szCs w:val="24"/>
        </w:rPr>
        <w:t>Implement policies established by the institution's management board to achieve cohort graduation rate and graduation productivity goals that are consistent with institutional peers.</w:t>
      </w:r>
    </w:p>
    <w:p w:rsidR="00446228" w:rsidRPr="00B11343" w:rsidRDefault="00446228" w:rsidP="00656E57">
      <w:pPr>
        <w:spacing w:after="0" w:line="240" w:lineRule="auto"/>
        <w:rPr>
          <w:sz w:val="24"/>
          <w:szCs w:val="24"/>
        </w:rPr>
      </w:pPr>
    </w:p>
    <w:p w:rsidR="00197617" w:rsidRDefault="002E5610" w:rsidP="0051611F">
      <w:pPr>
        <w:tabs>
          <w:tab w:val="left" w:pos="360"/>
        </w:tabs>
        <w:spacing w:after="0" w:line="240" w:lineRule="auto"/>
        <w:ind w:left="360"/>
        <w:rPr>
          <w:sz w:val="24"/>
          <w:szCs w:val="24"/>
        </w:rPr>
      </w:pPr>
      <w:proofErr w:type="gramStart"/>
      <w:r w:rsidRPr="00B11343">
        <w:rPr>
          <w:sz w:val="24"/>
          <w:szCs w:val="24"/>
        </w:rPr>
        <w:t xml:space="preserve">Retention of </w:t>
      </w:r>
      <w:r w:rsidR="004B38D7" w:rsidRPr="00B11343">
        <w:rPr>
          <w:sz w:val="24"/>
          <w:szCs w:val="24"/>
        </w:rPr>
        <w:t>first-time, full-time, degree-seeking students</w:t>
      </w:r>
      <w:r w:rsidR="00F06877">
        <w:rPr>
          <w:sz w:val="24"/>
          <w:szCs w:val="24"/>
        </w:rPr>
        <w:t xml:space="preserve">, </w:t>
      </w:r>
      <w:r w:rsidR="0051611F" w:rsidRPr="00F06877">
        <w:rPr>
          <w:sz w:val="24"/>
          <w:szCs w:val="24"/>
        </w:rPr>
        <w:t xml:space="preserve">defined in </w:t>
      </w:r>
      <w:r w:rsidR="009F7CA0" w:rsidRPr="00F06877">
        <w:rPr>
          <w:sz w:val="24"/>
          <w:szCs w:val="24"/>
        </w:rPr>
        <w:t>Board of Regents’</w:t>
      </w:r>
      <w:r w:rsidRPr="00F06877">
        <w:rPr>
          <w:sz w:val="24"/>
          <w:szCs w:val="24"/>
        </w:rPr>
        <w:t xml:space="preserve"> SSPS</w:t>
      </w:r>
      <w:r w:rsidR="0051611F" w:rsidRPr="00F06877">
        <w:rPr>
          <w:sz w:val="24"/>
          <w:szCs w:val="24"/>
        </w:rPr>
        <w:t xml:space="preserve">, </w:t>
      </w:r>
      <w:r w:rsidR="009F7CA0" w:rsidRPr="00F06877">
        <w:rPr>
          <w:sz w:val="24"/>
          <w:szCs w:val="24"/>
        </w:rPr>
        <w:t xml:space="preserve">admission status </w:t>
      </w:r>
      <w:r w:rsidR="0051611F" w:rsidRPr="00F06877">
        <w:rPr>
          <w:sz w:val="24"/>
          <w:szCs w:val="24"/>
        </w:rPr>
        <w:t>“1”</w:t>
      </w:r>
      <w:r w:rsidR="00F77800" w:rsidRPr="00F06877">
        <w:rPr>
          <w:sz w:val="24"/>
          <w:szCs w:val="24"/>
        </w:rPr>
        <w:t xml:space="preserve"> for 4-year universities and community/technical colleges</w:t>
      </w:r>
      <w:r w:rsidR="00197617">
        <w:rPr>
          <w:sz w:val="24"/>
          <w:szCs w:val="24"/>
        </w:rPr>
        <w:t>.</w:t>
      </w:r>
      <w:proofErr w:type="gramEnd"/>
    </w:p>
    <w:p w:rsidR="00B5386F" w:rsidRDefault="00F16BF5" w:rsidP="0051611F">
      <w:pPr>
        <w:tabs>
          <w:tab w:val="left" w:pos="360"/>
        </w:tabs>
        <w:spacing w:after="0" w:line="240" w:lineRule="auto"/>
        <w:ind w:left="360"/>
        <w:rPr>
          <w:sz w:val="24"/>
          <w:szCs w:val="24"/>
        </w:rPr>
      </w:pPr>
      <w:r w:rsidRPr="00F06877">
        <w:rPr>
          <w:sz w:val="24"/>
          <w:szCs w:val="24"/>
        </w:rPr>
        <w:t>2-year colleges report on students in Associate Degree programs</w:t>
      </w:r>
      <w:r w:rsidR="00B5386F">
        <w:rPr>
          <w:sz w:val="24"/>
          <w:szCs w:val="24"/>
        </w:rPr>
        <w:t xml:space="preserve"> for 1.</w:t>
      </w:r>
      <w:r w:rsidR="00DD6F73">
        <w:rPr>
          <w:sz w:val="24"/>
          <w:szCs w:val="24"/>
        </w:rPr>
        <w:t>a</w:t>
      </w:r>
      <w:r w:rsidR="00B5386F">
        <w:rPr>
          <w:sz w:val="24"/>
          <w:szCs w:val="24"/>
        </w:rPr>
        <w:t xml:space="preserve">.i. and </w:t>
      </w:r>
    </w:p>
    <w:p w:rsidR="00BD503D" w:rsidRPr="00B5386F" w:rsidRDefault="00B5386F" w:rsidP="00B5386F">
      <w:pPr>
        <w:tabs>
          <w:tab w:val="left" w:pos="360"/>
        </w:tabs>
        <w:spacing w:after="0" w:line="240" w:lineRule="auto"/>
        <w:ind w:left="360"/>
        <w:rPr>
          <w:i/>
          <w:sz w:val="24"/>
          <w:szCs w:val="24"/>
        </w:rPr>
      </w:pPr>
      <w:proofErr w:type="gramStart"/>
      <w:r w:rsidRPr="00197617">
        <w:rPr>
          <w:i/>
          <w:sz w:val="24"/>
          <w:szCs w:val="24"/>
          <w:highlight w:val="yellow"/>
        </w:rPr>
        <w:t>Associates and above for 1.</w:t>
      </w:r>
      <w:r w:rsidR="00DD6F73" w:rsidRPr="00197617">
        <w:rPr>
          <w:i/>
          <w:sz w:val="24"/>
          <w:szCs w:val="24"/>
          <w:highlight w:val="yellow"/>
        </w:rPr>
        <w:t>a</w:t>
      </w:r>
      <w:r w:rsidRPr="00197617">
        <w:rPr>
          <w:i/>
          <w:sz w:val="24"/>
          <w:szCs w:val="24"/>
          <w:highlight w:val="yellow"/>
        </w:rPr>
        <w:t>.i.</w:t>
      </w:r>
      <w:r w:rsidR="00D51F0B">
        <w:rPr>
          <w:i/>
          <w:sz w:val="24"/>
          <w:szCs w:val="24"/>
          <w:highlight w:val="yellow"/>
        </w:rPr>
        <w:t>b</w:t>
      </w:r>
      <w:r w:rsidRPr="00197617">
        <w:rPr>
          <w:i/>
          <w:sz w:val="24"/>
          <w:szCs w:val="24"/>
          <w:highlight w:val="yellow"/>
        </w:rPr>
        <w:t>.</w:t>
      </w:r>
      <w:proofErr w:type="gramEnd"/>
      <w:r w:rsidRPr="00B5386F">
        <w:rPr>
          <w:i/>
          <w:sz w:val="24"/>
          <w:szCs w:val="24"/>
        </w:rPr>
        <w:t xml:space="preserve">  </w:t>
      </w:r>
      <w:r w:rsidR="00F77800" w:rsidRPr="00F06877">
        <w:rPr>
          <w:sz w:val="24"/>
          <w:szCs w:val="24"/>
        </w:rPr>
        <w:t>Law Center</w:t>
      </w:r>
      <w:r w:rsidR="008316B9" w:rsidRPr="00F06877">
        <w:rPr>
          <w:sz w:val="24"/>
          <w:szCs w:val="24"/>
        </w:rPr>
        <w:t>s</w:t>
      </w:r>
      <w:r w:rsidR="00F77800" w:rsidRPr="00F06877">
        <w:rPr>
          <w:sz w:val="24"/>
          <w:szCs w:val="24"/>
        </w:rPr>
        <w:t xml:space="preserve"> </w:t>
      </w:r>
      <w:r w:rsidR="005C5DA1" w:rsidRPr="00F06877">
        <w:rPr>
          <w:sz w:val="24"/>
          <w:szCs w:val="24"/>
        </w:rPr>
        <w:t>and Health Sciences Center</w:t>
      </w:r>
      <w:r w:rsidR="005B772D" w:rsidRPr="00F06877">
        <w:rPr>
          <w:sz w:val="24"/>
          <w:szCs w:val="24"/>
        </w:rPr>
        <w:t xml:space="preserve">s report </w:t>
      </w:r>
      <w:r w:rsidR="005C5DA1" w:rsidRPr="00F06877">
        <w:rPr>
          <w:sz w:val="24"/>
          <w:szCs w:val="24"/>
        </w:rPr>
        <w:t xml:space="preserve">on </w:t>
      </w:r>
      <w:r w:rsidR="005B772D" w:rsidRPr="00F06877">
        <w:rPr>
          <w:sz w:val="24"/>
          <w:szCs w:val="24"/>
        </w:rPr>
        <w:t xml:space="preserve">entering </w:t>
      </w:r>
      <w:r w:rsidR="00F77800" w:rsidRPr="00F06877">
        <w:rPr>
          <w:sz w:val="24"/>
          <w:szCs w:val="24"/>
        </w:rPr>
        <w:t>first-year</w:t>
      </w:r>
      <w:r w:rsidR="005B772D" w:rsidRPr="00F06877">
        <w:rPr>
          <w:sz w:val="24"/>
          <w:szCs w:val="24"/>
        </w:rPr>
        <w:t>, fulltime</w:t>
      </w:r>
      <w:r w:rsidR="00F77800" w:rsidRPr="00F06877">
        <w:rPr>
          <w:sz w:val="24"/>
          <w:szCs w:val="24"/>
        </w:rPr>
        <w:t xml:space="preserve"> students.</w:t>
      </w:r>
    </w:p>
    <w:p w:rsidR="00BD503D" w:rsidRPr="00B11343" w:rsidRDefault="00BD503D" w:rsidP="00BD503D">
      <w:pPr>
        <w:pStyle w:val="ListParagraph"/>
        <w:tabs>
          <w:tab w:val="left" w:pos="1350"/>
        </w:tabs>
        <w:spacing w:after="0" w:line="240" w:lineRule="auto"/>
        <w:ind w:left="1350"/>
        <w:rPr>
          <w:sz w:val="24"/>
          <w:szCs w:val="24"/>
        </w:rPr>
      </w:pPr>
    </w:p>
    <w:p w:rsidR="00A47AFE" w:rsidRDefault="00B50047" w:rsidP="00B144F5">
      <w:pPr>
        <w:pStyle w:val="ListParagraph"/>
        <w:numPr>
          <w:ilvl w:val="0"/>
          <w:numId w:val="21"/>
        </w:numPr>
        <w:tabs>
          <w:tab w:val="left" w:pos="720"/>
        </w:tabs>
        <w:spacing w:after="120" w:line="240" w:lineRule="auto"/>
        <w:contextualSpacing w:val="0"/>
        <w:rPr>
          <w:sz w:val="24"/>
          <w:szCs w:val="24"/>
        </w:rPr>
      </w:pPr>
      <w:r w:rsidRPr="00B11343">
        <w:rPr>
          <w:sz w:val="24"/>
          <w:szCs w:val="24"/>
        </w:rPr>
        <w:t>1</w:t>
      </w:r>
      <w:r w:rsidRPr="00B11343">
        <w:rPr>
          <w:sz w:val="24"/>
          <w:szCs w:val="24"/>
          <w:vertAlign w:val="superscript"/>
        </w:rPr>
        <w:t>st</w:t>
      </w:r>
      <w:r w:rsidRPr="00B11343">
        <w:rPr>
          <w:sz w:val="24"/>
          <w:szCs w:val="24"/>
        </w:rPr>
        <w:t xml:space="preserve"> to 2</w:t>
      </w:r>
      <w:r w:rsidRPr="00B11343">
        <w:rPr>
          <w:sz w:val="24"/>
          <w:szCs w:val="24"/>
          <w:vertAlign w:val="superscript"/>
        </w:rPr>
        <w:t>nd</w:t>
      </w:r>
      <w:r w:rsidRPr="00B11343">
        <w:rPr>
          <w:sz w:val="24"/>
          <w:szCs w:val="24"/>
        </w:rPr>
        <w:t xml:space="preserve"> year retention</w:t>
      </w:r>
      <w:r w:rsidR="00A47AFE">
        <w:rPr>
          <w:sz w:val="24"/>
          <w:szCs w:val="24"/>
        </w:rPr>
        <w:t xml:space="preserve"> rate </w:t>
      </w:r>
    </w:p>
    <w:p w:rsidR="00A47AFE" w:rsidRDefault="00B50047" w:rsidP="00B144F5">
      <w:pPr>
        <w:pStyle w:val="ListParagraph"/>
        <w:numPr>
          <w:ilvl w:val="1"/>
          <w:numId w:val="21"/>
        </w:numPr>
        <w:tabs>
          <w:tab w:val="left" w:pos="720"/>
        </w:tabs>
        <w:spacing w:after="120" w:line="240" w:lineRule="auto"/>
        <w:contextualSpacing w:val="0"/>
        <w:rPr>
          <w:color w:val="FF0000"/>
          <w:sz w:val="24"/>
          <w:szCs w:val="24"/>
        </w:rPr>
      </w:pPr>
      <w:r w:rsidRPr="00A47AFE">
        <w:rPr>
          <w:sz w:val="24"/>
          <w:szCs w:val="24"/>
        </w:rPr>
        <w:t xml:space="preserve">Number of </w:t>
      </w:r>
      <w:r w:rsidR="00C364AD" w:rsidRPr="00A47AFE">
        <w:rPr>
          <w:sz w:val="24"/>
          <w:szCs w:val="24"/>
        </w:rPr>
        <w:t>f</w:t>
      </w:r>
      <w:r w:rsidR="00155E63" w:rsidRPr="00A47AFE">
        <w:rPr>
          <w:sz w:val="24"/>
          <w:szCs w:val="24"/>
        </w:rPr>
        <w:t>irst-time, fu</w:t>
      </w:r>
      <w:r w:rsidR="00BD503D" w:rsidRPr="00A47AFE">
        <w:rPr>
          <w:sz w:val="24"/>
          <w:szCs w:val="24"/>
        </w:rPr>
        <w:t>ll-time</w:t>
      </w:r>
      <w:r w:rsidR="00155E63" w:rsidRPr="00A47AFE">
        <w:rPr>
          <w:sz w:val="24"/>
          <w:szCs w:val="24"/>
        </w:rPr>
        <w:t xml:space="preserve">, </w:t>
      </w:r>
      <w:r w:rsidR="00BD503D" w:rsidRPr="00A47AFE">
        <w:rPr>
          <w:sz w:val="24"/>
          <w:szCs w:val="24"/>
        </w:rPr>
        <w:t>degree</w:t>
      </w:r>
      <w:r w:rsidR="00155E63" w:rsidRPr="00A47AFE">
        <w:rPr>
          <w:sz w:val="24"/>
          <w:szCs w:val="24"/>
        </w:rPr>
        <w:t>-</w:t>
      </w:r>
      <w:r w:rsidR="00BD503D" w:rsidRPr="00A47AFE">
        <w:rPr>
          <w:sz w:val="24"/>
          <w:szCs w:val="24"/>
        </w:rPr>
        <w:t xml:space="preserve">seeking students enrolled in </w:t>
      </w:r>
      <w:r w:rsidR="00AB0FA9" w:rsidRPr="00A47AFE">
        <w:rPr>
          <w:sz w:val="24"/>
          <w:szCs w:val="24"/>
        </w:rPr>
        <w:t xml:space="preserve">the prior </w:t>
      </w:r>
      <w:r w:rsidR="00BD503D" w:rsidRPr="00A47AFE">
        <w:rPr>
          <w:sz w:val="24"/>
          <w:szCs w:val="24"/>
        </w:rPr>
        <w:t>fall semester</w:t>
      </w:r>
      <w:r w:rsidR="007E4AE9" w:rsidRPr="00A47AFE">
        <w:rPr>
          <w:sz w:val="24"/>
          <w:szCs w:val="24"/>
        </w:rPr>
        <w:t>.</w:t>
      </w:r>
      <w:r w:rsidR="00963DBC" w:rsidRPr="00A47AFE">
        <w:rPr>
          <w:sz w:val="24"/>
          <w:szCs w:val="24"/>
        </w:rPr>
        <w:t xml:space="preserve"> </w:t>
      </w:r>
      <w:r w:rsidR="0023485E">
        <w:rPr>
          <w:sz w:val="24"/>
          <w:szCs w:val="24"/>
        </w:rPr>
        <w:t xml:space="preserve">    </w:t>
      </w:r>
      <w:r w:rsidR="00963DBC" w:rsidRPr="00A47AFE">
        <w:rPr>
          <w:color w:val="FF0000"/>
          <w:sz w:val="24"/>
          <w:szCs w:val="24"/>
          <w:u w:val="single"/>
        </w:rPr>
        <w:t>Baseline</w:t>
      </w:r>
      <w:r w:rsidR="00CE60FE">
        <w:rPr>
          <w:color w:val="FF0000"/>
          <w:sz w:val="24"/>
          <w:szCs w:val="24"/>
        </w:rPr>
        <w:t>: F</w:t>
      </w:r>
      <w:r w:rsidR="00963DBC" w:rsidRPr="00A47AFE">
        <w:rPr>
          <w:color w:val="FF0000"/>
          <w:sz w:val="24"/>
          <w:szCs w:val="24"/>
        </w:rPr>
        <w:t>all 2008 cohort (or 3-year average)</w:t>
      </w:r>
    </w:p>
    <w:p w:rsidR="00A47AFE" w:rsidRPr="008F1D17" w:rsidRDefault="00B50047" w:rsidP="008F1D17">
      <w:pPr>
        <w:tabs>
          <w:tab w:val="left" w:pos="720"/>
        </w:tabs>
        <w:spacing w:after="120" w:line="240" w:lineRule="auto"/>
        <w:ind w:left="720"/>
        <w:rPr>
          <w:sz w:val="24"/>
          <w:szCs w:val="24"/>
        </w:rPr>
      </w:pPr>
      <w:proofErr w:type="gramStart"/>
      <w:r w:rsidRPr="008F1D17">
        <w:rPr>
          <w:sz w:val="24"/>
          <w:szCs w:val="24"/>
        </w:rPr>
        <w:t xml:space="preserve">Number of </w:t>
      </w:r>
      <w:r w:rsidR="00155E63" w:rsidRPr="008F1D17">
        <w:rPr>
          <w:sz w:val="24"/>
          <w:szCs w:val="24"/>
        </w:rPr>
        <w:t xml:space="preserve">the </w:t>
      </w:r>
      <w:r w:rsidR="006C5407" w:rsidRPr="008F1D17">
        <w:rPr>
          <w:sz w:val="24"/>
          <w:szCs w:val="24"/>
        </w:rPr>
        <w:t xml:space="preserve">above </w:t>
      </w:r>
      <w:r w:rsidR="00155E63" w:rsidRPr="008F1D17">
        <w:rPr>
          <w:sz w:val="24"/>
          <w:szCs w:val="24"/>
        </w:rPr>
        <w:t>students r</w:t>
      </w:r>
      <w:r w:rsidRPr="008F1D17">
        <w:rPr>
          <w:sz w:val="24"/>
          <w:szCs w:val="24"/>
        </w:rPr>
        <w:t xml:space="preserve">etained </w:t>
      </w:r>
      <w:r w:rsidR="00155E63" w:rsidRPr="008F1D17">
        <w:rPr>
          <w:sz w:val="24"/>
          <w:szCs w:val="24"/>
        </w:rPr>
        <w:t xml:space="preserve">(enrolled) </w:t>
      </w:r>
      <w:r w:rsidRPr="008F1D17">
        <w:rPr>
          <w:sz w:val="24"/>
          <w:szCs w:val="24"/>
        </w:rPr>
        <w:t xml:space="preserve">at the same institution </w:t>
      </w:r>
      <w:r w:rsidR="00155E63" w:rsidRPr="008F1D17">
        <w:rPr>
          <w:sz w:val="24"/>
          <w:szCs w:val="24"/>
        </w:rPr>
        <w:t xml:space="preserve">in the </w:t>
      </w:r>
      <w:r w:rsidR="00AB0FA9" w:rsidRPr="008F1D17">
        <w:rPr>
          <w:sz w:val="24"/>
          <w:szCs w:val="24"/>
        </w:rPr>
        <w:t xml:space="preserve">following </w:t>
      </w:r>
      <w:r w:rsidRPr="008F1D17">
        <w:rPr>
          <w:sz w:val="24"/>
          <w:szCs w:val="24"/>
        </w:rPr>
        <w:t>2</w:t>
      </w:r>
      <w:r w:rsidRPr="008F1D17">
        <w:rPr>
          <w:sz w:val="24"/>
          <w:szCs w:val="24"/>
          <w:vertAlign w:val="superscript"/>
        </w:rPr>
        <w:t>nd</w:t>
      </w:r>
      <w:r w:rsidRPr="008F1D17">
        <w:rPr>
          <w:sz w:val="24"/>
          <w:szCs w:val="24"/>
        </w:rPr>
        <w:t xml:space="preserve"> fall semester</w:t>
      </w:r>
      <w:r w:rsidR="007E4AE9" w:rsidRPr="008F1D17">
        <w:rPr>
          <w:sz w:val="24"/>
          <w:szCs w:val="24"/>
        </w:rPr>
        <w:t>.</w:t>
      </w:r>
      <w:proofErr w:type="gramEnd"/>
      <w:r w:rsidR="00963DBC" w:rsidRPr="008F1D17">
        <w:rPr>
          <w:sz w:val="24"/>
          <w:szCs w:val="24"/>
        </w:rPr>
        <w:t xml:space="preserve">  </w:t>
      </w:r>
    </w:p>
    <w:p w:rsidR="0023485E" w:rsidRDefault="00AB0FA9" w:rsidP="0023485E">
      <w:pPr>
        <w:pStyle w:val="ListParagraph"/>
        <w:tabs>
          <w:tab w:val="left" w:pos="720"/>
        </w:tabs>
        <w:spacing w:after="120" w:line="240" w:lineRule="auto"/>
        <w:contextualSpacing w:val="0"/>
        <w:rPr>
          <w:sz w:val="24"/>
          <w:szCs w:val="24"/>
        </w:rPr>
      </w:pPr>
      <w:r>
        <w:rPr>
          <w:sz w:val="24"/>
          <w:szCs w:val="24"/>
        </w:rPr>
        <w:t>C</w:t>
      </w:r>
      <w:r w:rsidR="00CE157C" w:rsidRPr="00AB0FA9">
        <w:rPr>
          <w:sz w:val="24"/>
          <w:szCs w:val="24"/>
        </w:rPr>
        <w:t>alculated rat</w:t>
      </w:r>
      <w:r w:rsidR="0023485E">
        <w:rPr>
          <w:sz w:val="24"/>
          <w:szCs w:val="24"/>
        </w:rPr>
        <w:t>e</w:t>
      </w:r>
    </w:p>
    <w:p w:rsidR="00CE60FE" w:rsidRPr="00CE60FE" w:rsidRDefault="00B5386F" w:rsidP="00B144F5">
      <w:pPr>
        <w:pStyle w:val="ListParagraph"/>
        <w:numPr>
          <w:ilvl w:val="1"/>
          <w:numId w:val="21"/>
        </w:numPr>
        <w:tabs>
          <w:tab w:val="left" w:pos="720"/>
        </w:tabs>
        <w:spacing w:after="120" w:line="240" w:lineRule="auto"/>
        <w:rPr>
          <w:sz w:val="24"/>
          <w:szCs w:val="24"/>
          <w:highlight w:val="yellow"/>
        </w:rPr>
      </w:pPr>
      <w:r w:rsidRPr="0023485E">
        <w:rPr>
          <w:i/>
          <w:sz w:val="24"/>
          <w:szCs w:val="24"/>
          <w:highlight w:val="yellow"/>
        </w:rPr>
        <w:t>*new* Number of first-time, full-time, degree-seeki</w:t>
      </w:r>
      <w:r w:rsidR="008F1D17">
        <w:rPr>
          <w:i/>
          <w:sz w:val="24"/>
          <w:szCs w:val="24"/>
          <w:highlight w:val="yellow"/>
        </w:rPr>
        <w:t xml:space="preserve">ng students at 2 year colleges </w:t>
      </w:r>
      <w:r w:rsidRPr="0023485E">
        <w:rPr>
          <w:i/>
          <w:sz w:val="24"/>
          <w:szCs w:val="24"/>
          <w:highlight w:val="yellow"/>
        </w:rPr>
        <w:t>(Associate Degree programs and above</w:t>
      </w:r>
      <w:proofErr w:type="gramStart"/>
      <w:r w:rsidRPr="0023485E">
        <w:rPr>
          <w:i/>
          <w:sz w:val="24"/>
          <w:szCs w:val="24"/>
          <w:highlight w:val="yellow"/>
        </w:rPr>
        <w:t>)  enrolled</w:t>
      </w:r>
      <w:proofErr w:type="gramEnd"/>
      <w:r w:rsidRPr="0023485E">
        <w:rPr>
          <w:i/>
          <w:sz w:val="24"/>
          <w:szCs w:val="24"/>
          <w:highlight w:val="yellow"/>
        </w:rPr>
        <w:t xml:space="preserve"> in the prior fall semester.  </w:t>
      </w:r>
    </w:p>
    <w:p w:rsidR="00B5386F" w:rsidRPr="0023485E" w:rsidRDefault="00CE60FE" w:rsidP="00CE60FE">
      <w:pPr>
        <w:pStyle w:val="ListParagraph"/>
        <w:tabs>
          <w:tab w:val="left" w:pos="720"/>
        </w:tabs>
        <w:spacing w:after="120" w:line="240" w:lineRule="auto"/>
        <w:ind w:left="810"/>
        <w:rPr>
          <w:sz w:val="24"/>
          <w:szCs w:val="24"/>
          <w:highlight w:val="yellow"/>
        </w:rPr>
      </w:pPr>
      <w:r w:rsidRPr="00A47AFE">
        <w:rPr>
          <w:color w:val="FF0000"/>
          <w:sz w:val="24"/>
          <w:szCs w:val="24"/>
          <w:u w:val="single"/>
        </w:rPr>
        <w:t>Baseline</w:t>
      </w:r>
      <w:r>
        <w:rPr>
          <w:color w:val="FF0000"/>
          <w:sz w:val="24"/>
          <w:szCs w:val="24"/>
        </w:rPr>
        <w:t>: F</w:t>
      </w:r>
      <w:r w:rsidRPr="00A47AFE">
        <w:rPr>
          <w:color w:val="FF0000"/>
          <w:sz w:val="24"/>
          <w:szCs w:val="24"/>
        </w:rPr>
        <w:t>all 2008 cohort</w:t>
      </w:r>
      <w:r w:rsidR="00B5386F" w:rsidRPr="0023485E">
        <w:rPr>
          <w:i/>
          <w:sz w:val="24"/>
          <w:szCs w:val="24"/>
          <w:highlight w:val="yellow"/>
        </w:rPr>
        <w:t xml:space="preserve"> </w:t>
      </w:r>
    </w:p>
    <w:p w:rsidR="0023485E" w:rsidRPr="0023485E" w:rsidRDefault="0023485E" w:rsidP="0023485E">
      <w:pPr>
        <w:pStyle w:val="ListParagraph"/>
        <w:tabs>
          <w:tab w:val="left" w:pos="720"/>
        </w:tabs>
        <w:spacing w:after="120" w:line="240" w:lineRule="auto"/>
        <w:ind w:left="1440"/>
        <w:rPr>
          <w:sz w:val="24"/>
          <w:szCs w:val="24"/>
          <w:highlight w:val="yellow"/>
        </w:rPr>
      </w:pPr>
    </w:p>
    <w:p w:rsidR="00B5386F" w:rsidRPr="008F1D17" w:rsidRDefault="00B5386F" w:rsidP="008F1D17">
      <w:pPr>
        <w:tabs>
          <w:tab w:val="left" w:pos="1440"/>
        </w:tabs>
        <w:spacing w:after="120" w:line="240" w:lineRule="auto"/>
        <w:ind w:left="720"/>
        <w:rPr>
          <w:i/>
          <w:sz w:val="24"/>
          <w:szCs w:val="24"/>
          <w:highlight w:val="yellow"/>
        </w:rPr>
      </w:pPr>
      <w:proofErr w:type="gramStart"/>
      <w:r w:rsidRPr="008F1D17">
        <w:rPr>
          <w:i/>
          <w:sz w:val="24"/>
          <w:szCs w:val="24"/>
          <w:highlight w:val="yellow"/>
        </w:rPr>
        <w:t>Number of the above students retained (enrolled) at the same institution in the following 2</w:t>
      </w:r>
      <w:r w:rsidRPr="008F1D17">
        <w:rPr>
          <w:i/>
          <w:sz w:val="24"/>
          <w:szCs w:val="24"/>
          <w:highlight w:val="yellow"/>
          <w:vertAlign w:val="superscript"/>
        </w:rPr>
        <w:t>nd</w:t>
      </w:r>
      <w:r w:rsidRPr="008F1D17">
        <w:rPr>
          <w:i/>
          <w:sz w:val="24"/>
          <w:szCs w:val="24"/>
          <w:highlight w:val="yellow"/>
        </w:rPr>
        <w:t xml:space="preserve"> fall semester.</w:t>
      </w:r>
      <w:proofErr w:type="gramEnd"/>
      <w:r w:rsidRPr="008F1D17">
        <w:rPr>
          <w:i/>
          <w:sz w:val="24"/>
          <w:szCs w:val="24"/>
          <w:highlight w:val="yellow"/>
        </w:rPr>
        <w:t xml:space="preserve">  </w:t>
      </w:r>
    </w:p>
    <w:p w:rsidR="006E680E" w:rsidRDefault="00B5386F" w:rsidP="006E680E">
      <w:pPr>
        <w:spacing w:after="0" w:line="240" w:lineRule="auto"/>
        <w:ind w:firstLine="720"/>
        <w:rPr>
          <w:i/>
          <w:sz w:val="24"/>
          <w:szCs w:val="24"/>
        </w:rPr>
      </w:pPr>
      <w:r w:rsidRPr="0023485E">
        <w:rPr>
          <w:i/>
          <w:sz w:val="24"/>
          <w:szCs w:val="24"/>
          <w:highlight w:val="yellow"/>
        </w:rPr>
        <w:t>Calculated rate</w:t>
      </w:r>
    </w:p>
    <w:p w:rsidR="00BD503D" w:rsidRPr="00B11343" w:rsidRDefault="00B72B3D" w:rsidP="006E680E">
      <w:pPr>
        <w:spacing w:after="0" w:line="240" w:lineRule="auto"/>
        <w:ind w:firstLine="720"/>
        <w:rPr>
          <w:sz w:val="24"/>
          <w:szCs w:val="24"/>
        </w:rPr>
      </w:pPr>
      <w:r w:rsidRPr="00B11343">
        <w:rPr>
          <w:sz w:val="24"/>
          <w:szCs w:val="24"/>
        </w:rPr>
        <w:tab/>
      </w:r>
    </w:p>
    <w:p w:rsidR="00BF73FA" w:rsidRPr="00CB3C41" w:rsidRDefault="00BF73FA" w:rsidP="00B144F5">
      <w:pPr>
        <w:pStyle w:val="ListParagraph"/>
        <w:numPr>
          <w:ilvl w:val="0"/>
          <w:numId w:val="21"/>
        </w:numPr>
        <w:tabs>
          <w:tab w:val="left" w:pos="1440"/>
        </w:tabs>
        <w:spacing w:after="120" w:line="240" w:lineRule="auto"/>
        <w:contextualSpacing w:val="0"/>
        <w:rPr>
          <w:sz w:val="24"/>
          <w:szCs w:val="24"/>
        </w:rPr>
      </w:pPr>
      <w:r w:rsidRPr="00CB3C41">
        <w:rPr>
          <w:sz w:val="24"/>
          <w:szCs w:val="24"/>
        </w:rPr>
        <w:lastRenderedPageBreak/>
        <w:t>1</w:t>
      </w:r>
      <w:r w:rsidRPr="00CB3C41">
        <w:rPr>
          <w:sz w:val="24"/>
          <w:szCs w:val="24"/>
          <w:vertAlign w:val="superscript"/>
        </w:rPr>
        <w:t>st</w:t>
      </w:r>
      <w:r w:rsidRPr="00CB3C41">
        <w:rPr>
          <w:sz w:val="24"/>
          <w:szCs w:val="24"/>
        </w:rPr>
        <w:t xml:space="preserve"> to 3</w:t>
      </w:r>
      <w:r w:rsidRPr="00CB3C41">
        <w:rPr>
          <w:sz w:val="24"/>
          <w:szCs w:val="24"/>
          <w:vertAlign w:val="superscript"/>
        </w:rPr>
        <w:t>rd</w:t>
      </w:r>
      <w:r w:rsidRPr="00CB3C41">
        <w:rPr>
          <w:sz w:val="24"/>
          <w:szCs w:val="24"/>
        </w:rPr>
        <w:t xml:space="preserve"> year retention</w:t>
      </w:r>
      <w:r w:rsidR="004B38D7" w:rsidRPr="00CB3C41">
        <w:rPr>
          <w:sz w:val="24"/>
          <w:szCs w:val="24"/>
        </w:rPr>
        <w:t xml:space="preserve"> rate:</w:t>
      </w:r>
    </w:p>
    <w:p w:rsidR="00BF73FA" w:rsidRPr="00963DBC" w:rsidRDefault="00BF73FA" w:rsidP="004E2434">
      <w:pPr>
        <w:pStyle w:val="ListParagraph"/>
        <w:tabs>
          <w:tab w:val="left" w:pos="1440"/>
        </w:tabs>
        <w:spacing w:after="120" w:line="240" w:lineRule="auto"/>
        <w:ind w:left="360"/>
        <w:contextualSpacing w:val="0"/>
        <w:rPr>
          <w:color w:val="FF0000"/>
          <w:sz w:val="24"/>
          <w:szCs w:val="24"/>
        </w:rPr>
      </w:pPr>
      <w:r w:rsidRPr="00B11343">
        <w:rPr>
          <w:sz w:val="24"/>
          <w:szCs w:val="24"/>
        </w:rPr>
        <w:t xml:space="preserve">Number of first-time, full-time, degree-seeking students enrolled in </w:t>
      </w:r>
      <w:r w:rsidR="00911D58">
        <w:rPr>
          <w:sz w:val="24"/>
          <w:szCs w:val="24"/>
        </w:rPr>
        <w:t xml:space="preserve">the </w:t>
      </w:r>
      <w:r w:rsidRPr="00B11343">
        <w:rPr>
          <w:sz w:val="24"/>
          <w:szCs w:val="24"/>
        </w:rPr>
        <w:t>fall semester</w:t>
      </w:r>
      <w:r w:rsidR="00911D58">
        <w:rPr>
          <w:sz w:val="24"/>
          <w:szCs w:val="24"/>
        </w:rPr>
        <w:t>, 2 years prior</w:t>
      </w:r>
      <w:r w:rsidR="00963DBC">
        <w:rPr>
          <w:sz w:val="24"/>
          <w:szCs w:val="24"/>
        </w:rPr>
        <w:t xml:space="preserve">.  </w:t>
      </w:r>
      <w:r w:rsidR="00963DBC" w:rsidRPr="00963DBC">
        <w:rPr>
          <w:color w:val="FF0000"/>
          <w:sz w:val="24"/>
          <w:szCs w:val="24"/>
          <w:u w:val="single"/>
        </w:rPr>
        <w:t>Baseline</w:t>
      </w:r>
      <w:r w:rsidR="00CE60FE">
        <w:rPr>
          <w:color w:val="FF0000"/>
          <w:sz w:val="24"/>
          <w:szCs w:val="24"/>
        </w:rPr>
        <w:t>: F</w:t>
      </w:r>
      <w:r w:rsidR="00963DBC" w:rsidRPr="00963DBC">
        <w:rPr>
          <w:color w:val="FF0000"/>
          <w:sz w:val="24"/>
          <w:szCs w:val="24"/>
        </w:rPr>
        <w:t>all 2007 cohort</w:t>
      </w:r>
    </w:p>
    <w:p w:rsidR="00BF73FA" w:rsidRPr="00B11343" w:rsidRDefault="00BF73FA" w:rsidP="004E2434">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the </w:t>
      </w:r>
      <w:r w:rsidR="006C5407" w:rsidRPr="00B11343">
        <w:rPr>
          <w:sz w:val="24"/>
          <w:szCs w:val="24"/>
        </w:rPr>
        <w:t xml:space="preserve">above </w:t>
      </w:r>
      <w:r w:rsidRPr="00B11343">
        <w:rPr>
          <w:sz w:val="24"/>
          <w:szCs w:val="24"/>
        </w:rPr>
        <w:t xml:space="preserve">students retained (enrolled) at the same institution in the </w:t>
      </w:r>
      <w:r w:rsidR="00911D58">
        <w:rPr>
          <w:sz w:val="24"/>
          <w:szCs w:val="24"/>
        </w:rPr>
        <w:t xml:space="preserve">following </w:t>
      </w:r>
      <w:r w:rsidRPr="00B11343">
        <w:rPr>
          <w:sz w:val="24"/>
          <w:szCs w:val="24"/>
        </w:rPr>
        <w:t>3</w:t>
      </w:r>
      <w:r w:rsidRPr="00B11343">
        <w:rPr>
          <w:sz w:val="24"/>
          <w:szCs w:val="24"/>
          <w:vertAlign w:val="superscript"/>
        </w:rPr>
        <w:t>rd</w:t>
      </w:r>
      <w:r w:rsidRPr="00B11343">
        <w:rPr>
          <w:sz w:val="24"/>
          <w:szCs w:val="24"/>
        </w:rPr>
        <w:t xml:space="preserve"> fall semester</w:t>
      </w:r>
      <w:r w:rsidR="007E4AE9" w:rsidRPr="00B11343">
        <w:rPr>
          <w:sz w:val="24"/>
          <w:szCs w:val="24"/>
        </w:rPr>
        <w:t>.</w:t>
      </w:r>
      <w:proofErr w:type="gramEnd"/>
      <w:r w:rsidR="00E8132E" w:rsidRPr="00B11343">
        <w:rPr>
          <w:sz w:val="24"/>
          <w:szCs w:val="24"/>
        </w:rPr>
        <w:t xml:space="preserve">  </w:t>
      </w:r>
    </w:p>
    <w:p w:rsidR="00E8132E" w:rsidRDefault="00911D58" w:rsidP="00911D58">
      <w:pPr>
        <w:pStyle w:val="ListParagraph"/>
        <w:spacing w:after="0" w:line="240" w:lineRule="auto"/>
        <w:ind w:left="360"/>
        <w:rPr>
          <w:sz w:val="24"/>
          <w:szCs w:val="24"/>
        </w:rPr>
      </w:pPr>
      <w:r>
        <w:rPr>
          <w:sz w:val="24"/>
          <w:szCs w:val="24"/>
        </w:rPr>
        <w:t>C</w:t>
      </w:r>
      <w:r w:rsidR="00E8132E" w:rsidRPr="00B11343">
        <w:rPr>
          <w:sz w:val="24"/>
          <w:szCs w:val="24"/>
        </w:rPr>
        <w:t>alculated rate</w:t>
      </w:r>
    </w:p>
    <w:p w:rsidR="00E8132E" w:rsidRPr="00B11343" w:rsidRDefault="00E8132E" w:rsidP="00E8132E">
      <w:pPr>
        <w:pStyle w:val="ListParagraph"/>
        <w:spacing w:after="0" w:line="240" w:lineRule="auto"/>
        <w:ind w:left="2790"/>
        <w:rPr>
          <w:sz w:val="24"/>
          <w:szCs w:val="24"/>
        </w:rPr>
      </w:pPr>
    </w:p>
    <w:p w:rsidR="00EB7AB7" w:rsidRPr="00CB3C41" w:rsidRDefault="009E5FBB" w:rsidP="00B144F5">
      <w:pPr>
        <w:pStyle w:val="ListParagraph"/>
        <w:numPr>
          <w:ilvl w:val="0"/>
          <w:numId w:val="22"/>
        </w:numPr>
        <w:tabs>
          <w:tab w:val="left" w:pos="360"/>
        </w:tabs>
        <w:spacing w:after="120" w:line="240" w:lineRule="auto"/>
        <w:ind w:left="360"/>
        <w:contextualSpacing w:val="0"/>
        <w:rPr>
          <w:sz w:val="24"/>
          <w:szCs w:val="24"/>
        </w:rPr>
      </w:pPr>
      <w:r w:rsidRPr="00CB3C41">
        <w:rPr>
          <w:sz w:val="24"/>
          <w:szCs w:val="24"/>
        </w:rPr>
        <w:t>Fall to spring retention</w:t>
      </w:r>
      <w:r w:rsidR="004B38D7" w:rsidRPr="00CB3C41">
        <w:rPr>
          <w:sz w:val="24"/>
          <w:szCs w:val="24"/>
        </w:rPr>
        <w:t xml:space="preserve"> rate</w:t>
      </w:r>
      <w:r w:rsidR="00D91B3E">
        <w:rPr>
          <w:sz w:val="24"/>
          <w:szCs w:val="24"/>
        </w:rPr>
        <w:t>,</w:t>
      </w:r>
      <w:r w:rsidR="00672FEC">
        <w:rPr>
          <w:sz w:val="24"/>
          <w:szCs w:val="24"/>
        </w:rPr>
        <w:t xml:space="preserve"> </w:t>
      </w:r>
      <w:r w:rsidR="00F16BF5" w:rsidRPr="00CB3C41">
        <w:rPr>
          <w:sz w:val="24"/>
          <w:szCs w:val="24"/>
        </w:rPr>
        <w:t>technical colleges report on students in programs more than one semester in length.</w:t>
      </w:r>
    </w:p>
    <w:p w:rsidR="009E5FBB" w:rsidRPr="008F70E2" w:rsidRDefault="009E5FBB" w:rsidP="004E2434">
      <w:pPr>
        <w:pStyle w:val="ListParagraph"/>
        <w:tabs>
          <w:tab w:val="left" w:pos="1440"/>
        </w:tabs>
        <w:spacing w:after="120" w:line="240" w:lineRule="auto"/>
        <w:ind w:left="360"/>
        <w:contextualSpacing w:val="0"/>
        <w:rPr>
          <w:color w:val="FF0000"/>
          <w:sz w:val="24"/>
          <w:szCs w:val="24"/>
        </w:rPr>
      </w:pPr>
      <w:r w:rsidRPr="00B11343">
        <w:rPr>
          <w:sz w:val="24"/>
          <w:szCs w:val="24"/>
        </w:rPr>
        <w:t xml:space="preserve">Number of first-time, full-time, degree-seeking students enrolled in </w:t>
      </w:r>
      <w:r w:rsidR="000E439C">
        <w:rPr>
          <w:sz w:val="24"/>
          <w:szCs w:val="24"/>
        </w:rPr>
        <w:t>the prior</w:t>
      </w:r>
      <w:r w:rsidR="00CB3C41">
        <w:rPr>
          <w:sz w:val="24"/>
          <w:szCs w:val="24"/>
        </w:rPr>
        <w:t xml:space="preserve"> </w:t>
      </w:r>
      <w:r w:rsidRPr="00B11343">
        <w:rPr>
          <w:sz w:val="24"/>
          <w:szCs w:val="24"/>
        </w:rPr>
        <w:t>fall semester</w:t>
      </w:r>
      <w:r w:rsidR="007E4AE9" w:rsidRPr="00B11343">
        <w:rPr>
          <w:sz w:val="24"/>
          <w:szCs w:val="24"/>
        </w:rPr>
        <w:t>.</w:t>
      </w:r>
      <w:r w:rsidRPr="00B11343">
        <w:rPr>
          <w:sz w:val="24"/>
          <w:szCs w:val="24"/>
        </w:rPr>
        <w:t xml:space="preserve"> </w:t>
      </w:r>
      <w:r w:rsidR="008F70E2">
        <w:rPr>
          <w:sz w:val="24"/>
          <w:szCs w:val="24"/>
        </w:rPr>
        <w:t xml:space="preserve">  </w:t>
      </w:r>
      <w:r w:rsidR="008F70E2" w:rsidRPr="008F70E2">
        <w:rPr>
          <w:color w:val="FF0000"/>
          <w:sz w:val="24"/>
          <w:szCs w:val="24"/>
          <w:u w:val="single"/>
        </w:rPr>
        <w:t>Baseline</w:t>
      </w:r>
      <w:r w:rsidR="000E439C">
        <w:rPr>
          <w:color w:val="FF0000"/>
          <w:sz w:val="24"/>
          <w:szCs w:val="24"/>
        </w:rPr>
        <w:t xml:space="preserve">: </w:t>
      </w:r>
      <w:r w:rsidR="00CE60FE">
        <w:rPr>
          <w:color w:val="FF0000"/>
          <w:sz w:val="24"/>
          <w:szCs w:val="24"/>
        </w:rPr>
        <w:t>F</w:t>
      </w:r>
      <w:r w:rsidR="000E439C">
        <w:rPr>
          <w:color w:val="FF0000"/>
          <w:sz w:val="24"/>
          <w:szCs w:val="24"/>
        </w:rPr>
        <w:t>all 2008</w:t>
      </w:r>
      <w:r w:rsidR="008F70E2" w:rsidRPr="008F70E2">
        <w:rPr>
          <w:color w:val="FF0000"/>
          <w:sz w:val="24"/>
          <w:szCs w:val="24"/>
        </w:rPr>
        <w:t xml:space="preserve"> cohort</w:t>
      </w:r>
    </w:p>
    <w:p w:rsidR="009E5FBB" w:rsidRPr="00B11343" w:rsidRDefault="009E5FBB"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the </w:t>
      </w:r>
      <w:r w:rsidR="006C5407" w:rsidRPr="00B11343">
        <w:rPr>
          <w:sz w:val="24"/>
          <w:szCs w:val="24"/>
        </w:rPr>
        <w:t xml:space="preserve">above students </w:t>
      </w:r>
      <w:r w:rsidRPr="00B11343">
        <w:rPr>
          <w:sz w:val="24"/>
          <w:szCs w:val="24"/>
        </w:rPr>
        <w:t xml:space="preserve">retained (enrolled) at the same institution in the </w:t>
      </w:r>
      <w:r w:rsidR="006C5407" w:rsidRPr="00B11343">
        <w:rPr>
          <w:sz w:val="24"/>
          <w:szCs w:val="24"/>
        </w:rPr>
        <w:t xml:space="preserve">following </w:t>
      </w:r>
      <w:r w:rsidRPr="00B11343">
        <w:rPr>
          <w:sz w:val="24"/>
          <w:szCs w:val="24"/>
        </w:rPr>
        <w:t>spring semester</w:t>
      </w:r>
      <w:r w:rsidR="00FE1387" w:rsidRPr="00B11343">
        <w:rPr>
          <w:sz w:val="24"/>
          <w:szCs w:val="24"/>
        </w:rPr>
        <w:t>.</w:t>
      </w:r>
    </w:p>
    <w:p w:rsidR="00CE157C" w:rsidRPr="00B11343" w:rsidRDefault="00CB3C41" w:rsidP="00CB3C41">
      <w:pPr>
        <w:pStyle w:val="ListParagraph"/>
        <w:spacing w:after="0" w:line="240" w:lineRule="auto"/>
        <w:ind w:left="360"/>
        <w:rPr>
          <w:sz w:val="24"/>
          <w:szCs w:val="24"/>
        </w:rPr>
      </w:pPr>
      <w:r>
        <w:rPr>
          <w:sz w:val="24"/>
          <w:szCs w:val="24"/>
        </w:rPr>
        <w:t>C</w:t>
      </w:r>
      <w:r w:rsidR="00CE157C" w:rsidRPr="00B11343">
        <w:rPr>
          <w:sz w:val="24"/>
          <w:szCs w:val="24"/>
        </w:rPr>
        <w:t>alculated rate</w:t>
      </w:r>
    </w:p>
    <w:p w:rsidR="009E5FBB" w:rsidRPr="00B11343" w:rsidRDefault="009E5FBB" w:rsidP="001C1375">
      <w:pPr>
        <w:pStyle w:val="ListParagraph"/>
        <w:spacing w:after="0" w:line="240" w:lineRule="auto"/>
        <w:ind w:left="2790"/>
        <w:rPr>
          <w:sz w:val="24"/>
          <w:szCs w:val="24"/>
        </w:rPr>
      </w:pPr>
    </w:p>
    <w:p w:rsidR="0084058D" w:rsidRPr="00CB3C41" w:rsidRDefault="008D7E8D" w:rsidP="00B144F5">
      <w:pPr>
        <w:pStyle w:val="ListParagraph"/>
        <w:numPr>
          <w:ilvl w:val="0"/>
          <w:numId w:val="22"/>
        </w:numPr>
        <w:tabs>
          <w:tab w:val="left" w:pos="1440"/>
        </w:tabs>
        <w:spacing w:after="120" w:line="240" w:lineRule="auto"/>
        <w:ind w:left="360"/>
        <w:contextualSpacing w:val="0"/>
        <w:rPr>
          <w:i/>
          <w:sz w:val="24"/>
          <w:szCs w:val="24"/>
        </w:rPr>
      </w:pPr>
      <w:r w:rsidRPr="00CB3C41">
        <w:rPr>
          <w:sz w:val="24"/>
          <w:szCs w:val="24"/>
        </w:rPr>
        <w:t>Same institution graduation rate</w:t>
      </w:r>
      <w:r w:rsidR="00725E76" w:rsidRPr="00CB3C41">
        <w:rPr>
          <w:sz w:val="24"/>
          <w:szCs w:val="24"/>
        </w:rPr>
        <w:t xml:space="preserve"> </w:t>
      </w:r>
      <w:r w:rsidR="00054260">
        <w:rPr>
          <w:sz w:val="24"/>
          <w:szCs w:val="24"/>
        </w:rPr>
        <w:t>from the most recently published</w:t>
      </w:r>
      <w:r w:rsidR="006E42EE">
        <w:rPr>
          <w:sz w:val="24"/>
          <w:szCs w:val="24"/>
        </w:rPr>
        <w:t xml:space="preserve"> Integrated Postsecondary Education Data System (IPEDS),</w:t>
      </w:r>
      <w:r w:rsidR="00054260">
        <w:rPr>
          <w:sz w:val="24"/>
          <w:szCs w:val="24"/>
        </w:rPr>
        <w:t xml:space="preserve"> </w:t>
      </w:r>
      <w:r w:rsidR="006E42EE">
        <w:rPr>
          <w:sz w:val="24"/>
          <w:szCs w:val="24"/>
        </w:rPr>
        <w:t xml:space="preserve">as </w:t>
      </w:r>
      <w:r w:rsidR="00CB3C41">
        <w:rPr>
          <w:sz w:val="24"/>
          <w:szCs w:val="24"/>
        </w:rPr>
        <w:t>de</w:t>
      </w:r>
      <w:r w:rsidR="00725E76" w:rsidRPr="00CB3C41">
        <w:rPr>
          <w:sz w:val="24"/>
          <w:szCs w:val="24"/>
        </w:rPr>
        <w:t xml:space="preserve">fined </w:t>
      </w:r>
      <w:r w:rsidR="00F524AC" w:rsidRPr="00CB3C41">
        <w:rPr>
          <w:sz w:val="24"/>
          <w:szCs w:val="24"/>
        </w:rPr>
        <w:t xml:space="preserve">and reported in </w:t>
      </w:r>
      <w:r w:rsidR="00725E76" w:rsidRPr="00CB3C41">
        <w:rPr>
          <w:sz w:val="24"/>
          <w:szCs w:val="24"/>
        </w:rPr>
        <w:t xml:space="preserve">the </w:t>
      </w:r>
      <w:r w:rsidR="00725E76" w:rsidRPr="00CB3C41">
        <w:rPr>
          <w:i/>
          <w:sz w:val="24"/>
          <w:szCs w:val="24"/>
        </w:rPr>
        <w:t>National Center of Education Statistics (NCES) Graduation Rate Survey (GRS)</w:t>
      </w:r>
      <w:r w:rsidR="00F77800" w:rsidRPr="00CB3C41">
        <w:rPr>
          <w:i/>
          <w:sz w:val="24"/>
          <w:szCs w:val="24"/>
        </w:rPr>
        <w:t xml:space="preserve"> </w:t>
      </w:r>
      <w:r w:rsidR="00F77800" w:rsidRPr="00CB3C41">
        <w:rPr>
          <w:sz w:val="24"/>
          <w:szCs w:val="24"/>
        </w:rPr>
        <w:t xml:space="preserve">for 4-year universities and </w:t>
      </w:r>
      <w:r w:rsidR="005C5DA1" w:rsidRPr="00CB3C41">
        <w:rPr>
          <w:sz w:val="24"/>
          <w:szCs w:val="24"/>
        </w:rPr>
        <w:t xml:space="preserve">2-year </w:t>
      </w:r>
      <w:r w:rsidR="00F77800" w:rsidRPr="00CB3C41">
        <w:rPr>
          <w:sz w:val="24"/>
          <w:szCs w:val="24"/>
        </w:rPr>
        <w:t>colleges</w:t>
      </w:r>
      <w:r w:rsidR="006E42EE">
        <w:rPr>
          <w:sz w:val="24"/>
          <w:szCs w:val="24"/>
        </w:rPr>
        <w:t>.</w:t>
      </w:r>
      <w:r w:rsidR="00F77800" w:rsidRPr="00CB3C41">
        <w:rPr>
          <w:i/>
          <w:sz w:val="24"/>
          <w:szCs w:val="24"/>
        </w:rPr>
        <w:t xml:space="preserve">  </w:t>
      </w:r>
      <w:r w:rsidR="00F77800" w:rsidRPr="00CB3C41">
        <w:rPr>
          <w:sz w:val="24"/>
          <w:szCs w:val="24"/>
        </w:rPr>
        <w:t>Law Center</w:t>
      </w:r>
      <w:r w:rsidR="008316B9" w:rsidRPr="00CB3C41">
        <w:rPr>
          <w:sz w:val="24"/>
          <w:szCs w:val="24"/>
        </w:rPr>
        <w:t>s</w:t>
      </w:r>
      <w:r w:rsidR="00F77800" w:rsidRPr="00CB3C41">
        <w:rPr>
          <w:sz w:val="24"/>
          <w:szCs w:val="24"/>
        </w:rPr>
        <w:t xml:space="preserve"> will track an entering </w:t>
      </w:r>
      <w:r w:rsidR="005C5DA1" w:rsidRPr="00CB3C41">
        <w:rPr>
          <w:sz w:val="24"/>
          <w:szCs w:val="24"/>
        </w:rPr>
        <w:t xml:space="preserve">first year, </w:t>
      </w:r>
      <w:r w:rsidR="00644008" w:rsidRPr="00CB3C41">
        <w:rPr>
          <w:sz w:val="24"/>
          <w:szCs w:val="24"/>
        </w:rPr>
        <w:t xml:space="preserve">fulltime </w:t>
      </w:r>
      <w:r w:rsidR="00F77800" w:rsidRPr="00CB3C41">
        <w:rPr>
          <w:sz w:val="24"/>
          <w:szCs w:val="24"/>
        </w:rPr>
        <w:t>fall cohort to three years for completion</w:t>
      </w:r>
      <w:r w:rsidR="006E42EE">
        <w:rPr>
          <w:sz w:val="24"/>
          <w:szCs w:val="24"/>
        </w:rPr>
        <w:t>.</w:t>
      </w:r>
      <w:r w:rsidR="005C5DA1" w:rsidRPr="00CB3C41">
        <w:rPr>
          <w:sz w:val="24"/>
          <w:szCs w:val="24"/>
        </w:rPr>
        <w:t xml:space="preserve">  Health Sciences Center</w:t>
      </w:r>
      <w:r w:rsidR="008316B9" w:rsidRPr="00CB3C41">
        <w:rPr>
          <w:sz w:val="24"/>
          <w:szCs w:val="24"/>
        </w:rPr>
        <w:t>s</w:t>
      </w:r>
      <w:r w:rsidR="005C5DA1" w:rsidRPr="00CB3C41">
        <w:rPr>
          <w:sz w:val="24"/>
          <w:szCs w:val="24"/>
        </w:rPr>
        <w:t xml:space="preserve"> will track an entering first year, fulltime cohort to on-time completion.</w:t>
      </w:r>
      <w:r w:rsidR="00F77800" w:rsidRPr="00CB3C41">
        <w:rPr>
          <w:sz w:val="24"/>
          <w:szCs w:val="24"/>
        </w:rPr>
        <w:t xml:space="preserve">  </w:t>
      </w:r>
      <w:r w:rsidR="005D0E1A" w:rsidRPr="00CB3C41">
        <w:rPr>
          <w:sz w:val="24"/>
          <w:szCs w:val="24"/>
        </w:rPr>
        <w:t xml:space="preserve"> </w:t>
      </w:r>
    </w:p>
    <w:p w:rsidR="008F70E2" w:rsidRDefault="000F7AF1" w:rsidP="004E2434">
      <w:pPr>
        <w:pStyle w:val="ListParagraph"/>
        <w:tabs>
          <w:tab w:val="left" w:pos="1440"/>
        </w:tabs>
        <w:spacing w:after="0" w:line="240" w:lineRule="auto"/>
        <w:ind w:left="360"/>
        <w:rPr>
          <w:sz w:val="24"/>
          <w:szCs w:val="24"/>
        </w:rPr>
      </w:pPr>
      <w:r w:rsidRPr="00B11343">
        <w:rPr>
          <w:sz w:val="24"/>
          <w:szCs w:val="24"/>
        </w:rPr>
        <w:t xml:space="preserve">Number </w:t>
      </w:r>
      <w:r w:rsidR="0041516D" w:rsidRPr="00B11343">
        <w:rPr>
          <w:sz w:val="24"/>
          <w:szCs w:val="24"/>
        </w:rPr>
        <w:t xml:space="preserve">of </w:t>
      </w:r>
      <w:r w:rsidR="006E42EE">
        <w:rPr>
          <w:sz w:val="24"/>
          <w:szCs w:val="24"/>
        </w:rPr>
        <w:t xml:space="preserve">applicable </w:t>
      </w:r>
      <w:r w:rsidR="0041516D" w:rsidRPr="00B11343">
        <w:rPr>
          <w:sz w:val="24"/>
          <w:szCs w:val="24"/>
        </w:rPr>
        <w:t>total revised cohort as referenced in the IPEDS Data Center</w:t>
      </w:r>
      <w:r w:rsidR="005C5DA1" w:rsidRPr="00B11343">
        <w:rPr>
          <w:sz w:val="24"/>
          <w:szCs w:val="24"/>
        </w:rPr>
        <w:t xml:space="preserve"> for 4-year universities and 2-year colleges; number of entering first year, fulltime fall cohort for Law Centers; number of entering first year, fulltime cohort for the Health Sciences Centers.</w:t>
      </w:r>
    </w:p>
    <w:p w:rsidR="008F70E2" w:rsidRPr="008F70E2" w:rsidRDefault="00CE60FE" w:rsidP="004E2434">
      <w:pPr>
        <w:pStyle w:val="ListParagraph"/>
        <w:tabs>
          <w:tab w:val="left" w:pos="1440"/>
        </w:tabs>
        <w:spacing w:after="0" w:line="240" w:lineRule="auto"/>
        <w:ind w:left="360"/>
        <w:rPr>
          <w:color w:val="FF0000"/>
          <w:sz w:val="24"/>
          <w:szCs w:val="24"/>
        </w:rPr>
      </w:pPr>
      <w:r>
        <w:rPr>
          <w:color w:val="FF0000"/>
          <w:sz w:val="24"/>
          <w:szCs w:val="24"/>
        </w:rPr>
        <w:t>Baselines: F</w:t>
      </w:r>
      <w:r w:rsidR="008F70E2" w:rsidRPr="008F70E2">
        <w:rPr>
          <w:color w:val="FF0000"/>
          <w:sz w:val="24"/>
          <w:szCs w:val="24"/>
        </w:rPr>
        <w:t>all 20</w:t>
      </w:r>
      <w:r w:rsidR="008F70E2">
        <w:rPr>
          <w:color w:val="FF0000"/>
          <w:sz w:val="24"/>
          <w:szCs w:val="24"/>
        </w:rPr>
        <w:t>0</w:t>
      </w:r>
      <w:r w:rsidR="008F70E2" w:rsidRPr="008F70E2">
        <w:rPr>
          <w:color w:val="FF0000"/>
          <w:sz w:val="24"/>
          <w:szCs w:val="24"/>
        </w:rPr>
        <w:t>2 total cohort for 4-year universities (20</w:t>
      </w:r>
      <w:r>
        <w:rPr>
          <w:color w:val="FF0000"/>
          <w:sz w:val="24"/>
          <w:szCs w:val="24"/>
        </w:rPr>
        <w:t>08GRS), F</w:t>
      </w:r>
      <w:r w:rsidR="008F70E2" w:rsidRPr="008F70E2">
        <w:rPr>
          <w:color w:val="FF0000"/>
          <w:sz w:val="24"/>
          <w:szCs w:val="24"/>
        </w:rPr>
        <w:t xml:space="preserve">all 2005 total cohort </w:t>
      </w:r>
      <w:r>
        <w:rPr>
          <w:color w:val="FF0000"/>
          <w:sz w:val="24"/>
          <w:szCs w:val="24"/>
        </w:rPr>
        <w:t>for 2-year colleges (2008GRS), F</w:t>
      </w:r>
      <w:r w:rsidR="008F70E2" w:rsidRPr="008F70E2">
        <w:rPr>
          <w:color w:val="FF0000"/>
          <w:sz w:val="24"/>
          <w:szCs w:val="24"/>
        </w:rPr>
        <w:t>all 2006 for Law Centers (or 3 year average), appropriate baselines for Health Sciences Centers.</w:t>
      </w:r>
    </w:p>
    <w:p w:rsidR="000F7AF1" w:rsidRPr="00B11343" w:rsidRDefault="000F7AF1" w:rsidP="004E2434">
      <w:pPr>
        <w:pStyle w:val="ListParagraph"/>
        <w:tabs>
          <w:tab w:val="left" w:pos="1440"/>
        </w:tabs>
        <w:spacing w:after="0" w:line="240" w:lineRule="auto"/>
        <w:ind w:left="360"/>
        <w:rPr>
          <w:sz w:val="24"/>
          <w:szCs w:val="24"/>
        </w:rPr>
      </w:pPr>
      <w:r w:rsidRPr="00B11343">
        <w:rPr>
          <w:sz w:val="24"/>
          <w:szCs w:val="24"/>
        </w:rPr>
        <w:t xml:space="preserve"> </w:t>
      </w:r>
    </w:p>
    <w:p w:rsidR="000F7AF1" w:rsidRPr="00B11343" w:rsidRDefault="0041516D" w:rsidP="004E2434">
      <w:pPr>
        <w:pStyle w:val="ListParagraph"/>
        <w:tabs>
          <w:tab w:val="left" w:pos="1440"/>
        </w:tabs>
        <w:spacing w:after="120" w:line="240" w:lineRule="auto"/>
        <w:ind w:left="360"/>
        <w:contextualSpacing w:val="0"/>
        <w:rPr>
          <w:sz w:val="24"/>
          <w:szCs w:val="24"/>
        </w:rPr>
      </w:pPr>
      <w:r w:rsidRPr="00B11343">
        <w:rPr>
          <w:sz w:val="24"/>
          <w:szCs w:val="24"/>
        </w:rPr>
        <w:t>Total n</w:t>
      </w:r>
      <w:r w:rsidR="000F7AF1" w:rsidRPr="00B11343">
        <w:rPr>
          <w:sz w:val="24"/>
          <w:szCs w:val="24"/>
        </w:rPr>
        <w:t xml:space="preserve">umber of </w:t>
      </w:r>
      <w:r w:rsidRPr="00B11343">
        <w:rPr>
          <w:sz w:val="24"/>
          <w:szCs w:val="24"/>
        </w:rPr>
        <w:t>completers within 150% of time as referenced in the IPEDS Data Center</w:t>
      </w:r>
      <w:r w:rsidR="00BD1903" w:rsidRPr="00B11343">
        <w:rPr>
          <w:sz w:val="24"/>
          <w:szCs w:val="24"/>
        </w:rPr>
        <w:t xml:space="preserve"> for 4-year universities and 2-year colleges</w:t>
      </w:r>
      <w:r w:rsidRPr="00B11343">
        <w:rPr>
          <w:sz w:val="24"/>
          <w:szCs w:val="24"/>
        </w:rPr>
        <w:t>.</w:t>
      </w:r>
      <w:r w:rsidR="00F77800" w:rsidRPr="00B11343">
        <w:rPr>
          <w:sz w:val="24"/>
          <w:szCs w:val="24"/>
        </w:rPr>
        <w:t xml:space="preserve">  Law Centers report total number of completers within three years.</w:t>
      </w:r>
      <w:r w:rsidR="00BD1903" w:rsidRPr="00B11343">
        <w:rPr>
          <w:sz w:val="24"/>
          <w:szCs w:val="24"/>
        </w:rPr>
        <w:t xml:space="preserve">  Health Sciences Centers report on completers within length of program. </w:t>
      </w:r>
      <w:r w:rsidR="00F77800" w:rsidRPr="00B11343">
        <w:rPr>
          <w:sz w:val="24"/>
          <w:szCs w:val="24"/>
        </w:rPr>
        <w:t xml:space="preserve"> </w:t>
      </w:r>
    </w:p>
    <w:p w:rsidR="00CF5D33" w:rsidRPr="00B11343" w:rsidRDefault="00F27A03" w:rsidP="006E42EE">
      <w:pPr>
        <w:tabs>
          <w:tab w:val="left" w:pos="360"/>
        </w:tabs>
        <w:spacing w:after="0" w:line="240" w:lineRule="auto"/>
        <w:rPr>
          <w:sz w:val="24"/>
          <w:szCs w:val="24"/>
        </w:rPr>
      </w:pPr>
      <w:r w:rsidRPr="00B11343">
        <w:rPr>
          <w:sz w:val="24"/>
          <w:szCs w:val="24"/>
        </w:rPr>
        <w:tab/>
      </w:r>
      <w:r w:rsidR="006E42EE">
        <w:rPr>
          <w:sz w:val="24"/>
          <w:szCs w:val="24"/>
        </w:rPr>
        <w:t>C</w:t>
      </w:r>
      <w:r w:rsidR="000F7AF1" w:rsidRPr="00B11343">
        <w:rPr>
          <w:sz w:val="24"/>
          <w:szCs w:val="24"/>
        </w:rPr>
        <w:t>alculated rate</w:t>
      </w:r>
    </w:p>
    <w:p w:rsidR="00F1515D" w:rsidRPr="00B11343" w:rsidRDefault="00F1515D" w:rsidP="00F1515D">
      <w:pPr>
        <w:pStyle w:val="ListParagraph"/>
        <w:tabs>
          <w:tab w:val="left" w:pos="1800"/>
        </w:tabs>
        <w:spacing w:after="0" w:line="240" w:lineRule="auto"/>
        <w:ind w:left="1800"/>
        <w:rPr>
          <w:sz w:val="24"/>
          <w:szCs w:val="24"/>
        </w:rPr>
      </w:pPr>
    </w:p>
    <w:p w:rsidR="00A75200" w:rsidRPr="00B11343" w:rsidRDefault="00721701" w:rsidP="00B144F5">
      <w:pPr>
        <w:pStyle w:val="ListParagraph"/>
        <w:numPr>
          <w:ilvl w:val="0"/>
          <w:numId w:val="22"/>
        </w:numPr>
        <w:tabs>
          <w:tab w:val="left" w:pos="900"/>
        </w:tabs>
        <w:spacing w:after="120" w:line="240" w:lineRule="auto"/>
        <w:ind w:left="360"/>
        <w:contextualSpacing w:val="0"/>
        <w:rPr>
          <w:sz w:val="24"/>
          <w:szCs w:val="24"/>
        </w:rPr>
      </w:pPr>
      <w:r w:rsidRPr="00B11343">
        <w:rPr>
          <w:sz w:val="24"/>
          <w:szCs w:val="24"/>
        </w:rPr>
        <w:t xml:space="preserve">Graduation </w:t>
      </w:r>
      <w:r w:rsidR="00D43CE1" w:rsidRPr="00B11343">
        <w:rPr>
          <w:sz w:val="24"/>
          <w:szCs w:val="24"/>
        </w:rPr>
        <w:t>productivity</w:t>
      </w:r>
      <w:r w:rsidR="00346DDA" w:rsidRPr="00B11343">
        <w:rPr>
          <w:sz w:val="24"/>
          <w:szCs w:val="24"/>
        </w:rPr>
        <w:t xml:space="preserve">: </w:t>
      </w:r>
    </w:p>
    <w:p w:rsidR="007F19FE" w:rsidRPr="00B11343" w:rsidRDefault="00A75200" w:rsidP="004E2434">
      <w:pPr>
        <w:pStyle w:val="ListParagraph"/>
        <w:tabs>
          <w:tab w:val="left" w:pos="1440"/>
        </w:tabs>
        <w:spacing w:after="120" w:line="240" w:lineRule="auto"/>
        <w:ind w:left="360"/>
        <w:contextualSpacing w:val="0"/>
        <w:rPr>
          <w:sz w:val="24"/>
          <w:szCs w:val="24"/>
        </w:rPr>
      </w:pPr>
      <w:r w:rsidRPr="00B11343">
        <w:rPr>
          <w:sz w:val="24"/>
          <w:szCs w:val="24"/>
        </w:rPr>
        <w:t>N</w:t>
      </w:r>
      <w:r w:rsidR="000C4378" w:rsidRPr="00B11343">
        <w:rPr>
          <w:sz w:val="24"/>
          <w:szCs w:val="24"/>
        </w:rPr>
        <w:t xml:space="preserve">umber of </w:t>
      </w:r>
      <w:r w:rsidR="004834F4">
        <w:rPr>
          <w:sz w:val="24"/>
          <w:szCs w:val="24"/>
        </w:rPr>
        <w:t xml:space="preserve">undergraduate </w:t>
      </w:r>
      <w:r w:rsidR="000C4378" w:rsidRPr="00B11343">
        <w:rPr>
          <w:sz w:val="24"/>
          <w:szCs w:val="24"/>
        </w:rPr>
        <w:t>completers</w:t>
      </w:r>
      <w:r w:rsidR="00D91B3E">
        <w:rPr>
          <w:sz w:val="24"/>
          <w:szCs w:val="24"/>
        </w:rPr>
        <w:t>,</w:t>
      </w:r>
      <w:r w:rsidR="004834F4">
        <w:rPr>
          <w:sz w:val="24"/>
          <w:szCs w:val="24"/>
        </w:rPr>
        <w:t xml:space="preserve"> certificate and above</w:t>
      </w:r>
      <w:r w:rsidR="00D91B3E">
        <w:rPr>
          <w:sz w:val="24"/>
          <w:szCs w:val="24"/>
        </w:rPr>
        <w:t>,</w:t>
      </w:r>
      <w:r w:rsidR="004834F4">
        <w:rPr>
          <w:sz w:val="24"/>
          <w:szCs w:val="24"/>
        </w:rPr>
        <w:t xml:space="preserve"> in </w:t>
      </w:r>
      <w:r w:rsidR="00725E76" w:rsidRPr="00B11343">
        <w:rPr>
          <w:sz w:val="24"/>
          <w:szCs w:val="24"/>
        </w:rPr>
        <w:t xml:space="preserve">award levels recognized </w:t>
      </w:r>
      <w:r w:rsidR="004834F4">
        <w:rPr>
          <w:sz w:val="24"/>
          <w:szCs w:val="24"/>
        </w:rPr>
        <w:t xml:space="preserve">by </w:t>
      </w:r>
      <w:r w:rsidR="00725E76" w:rsidRPr="00B11343">
        <w:rPr>
          <w:sz w:val="24"/>
          <w:szCs w:val="24"/>
        </w:rPr>
        <w:t>Board of Regents</w:t>
      </w:r>
      <w:r w:rsidR="00D91B3E">
        <w:rPr>
          <w:sz w:val="24"/>
          <w:szCs w:val="24"/>
        </w:rPr>
        <w:t>,</w:t>
      </w:r>
      <w:r w:rsidR="004834F4">
        <w:rPr>
          <w:sz w:val="24"/>
          <w:szCs w:val="24"/>
        </w:rPr>
        <w:t xml:space="preserve"> i</w:t>
      </w:r>
      <w:r w:rsidR="00725E76" w:rsidRPr="00B11343">
        <w:rPr>
          <w:sz w:val="24"/>
          <w:szCs w:val="24"/>
        </w:rPr>
        <w:t xml:space="preserve">n </w:t>
      </w:r>
      <w:r w:rsidR="00D91B3E">
        <w:rPr>
          <w:sz w:val="24"/>
          <w:szCs w:val="24"/>
        </w:rPr>
        <w:t xml:space="preserve">the </w:t>
      </w:r>
      <w:r w:rsidR="009D3BD4">
        <w:rPr>
          <w:sz w:val="24"/>
          <w:szCs w:val="24"/>
        </w:rPr>
        <w:t xml:space="preserve">prior </w:t>
      </w:r>
      <w:r w:rsidR="00D91B3E">
        <w:rPr>
          <w:sz w:val="24"/>
          <w:szCs w:val="24"/>
        </w:rPr>
        <w:t>a</w:t>
      </w:r>
      <w:r w:rsidR="00725E76" w:rsidRPr="00B11343">
        <w:rPr>
          <w:sz w:val="24"/>
          <w:szCs w:val="24"/>
        </w:rPr>
        <w:t>cademic year</w:t>
      </w:r>
      <w:r w:rsidR="00D91B3E">
        <w:rPr>
          <w:sz w:val="24"/>
          <w:szCs w:val="24"/>
        </w:rPr>
        <w:t>,</w:t>
      </w:r>
      <w:r w:rsidR="00F10B47" w:rsidRPr="00B11343">
        <w:rPr>
          <w:sz w:val="24"/>
          <w:szCs w:val="24"/>
        </w:rPr>
        <w:t xml:space="preserve"> per award level</w:t>
      </w:r>
      <w:r w:rsidR="007E4AE9" w:rsidRPr="00B11343">
        <w:rPr>
          <w:sz w:val="24"/>
          <w:szCs w:val="24"/>
        </w:rPr>
        <w:t>.</w:t>
      </w:r>
      <w:r w:rsidR="00725E76" w:rsidRPr="00B11343">
        <w:rPr>
          <w:sz w:val="24"/>
          <w:szCs w:val="24"/>
        </w:rPr>
        <w:t xml:space="preserve"> </w:t>
      </w:r>
      <w:r w:rsidR="00E26A10">
        <w:rPr>
          <w:sz w:val="24"/>
          <w:szCs w:val="24"/>
        </w:rPr>
        <w:t xml:space="preserve"> </w:t>
      </w:r>
      <w:r w:rsidR="007E0077" w:rsidRPr="007E0077">
        <w:rPr>
          <w:color w:val="FF0000"/>
          <w:sz w:val="24"/>
          <w:szCs w:val="24"/>
          <w:u w:val="single"/>
        </w:rPr>
        <w:t>Baseline</w:t>
      </w:r>
      <w:r w:rsidR="007E0077" w:rsidRPr="007E0077">
        <w:rPr>
          <w:color w:val="FF0000"/>
          <w:sz w:val="24"/>
          <w:szCs w:val="24"/>
        </w:rPr>
        <w:t>:</w:t>
      </w:r>
      <w:r w:rsidR="007E0077">
        <w:rPr>
          <w:color w:val="FF0000"/>
          <w:sz w:val="24"/>
          <w:szCs w:val="24"/>
        </w:rPr>
        <w:t xml:space="preserve"> </w:t>
      </w:r>
      <w:r w:rsidR="007E0077" w:rsidRPr="007E0077">
        <w:rPr>
          <w:color w:val="FF0000"/>
          <w:sz w:val="24"/>
          <w:szCs w:val="24"/>
        </w:rPr>
        <w:t>2008</w:t>
      </w:r>
      <w:r w:rsidR="007E0077">
        <w:rPr>
          <w:color w:val="FF0000"/>
          <w:sz w:val="24"/>
          <w:szCs w:val="24"/>
        </w:rPr>
        <w:t xml:space="preserve">-09 </w:t>
      </w:r>
      <w:proofErr w:type="spellStart"/>
      <w:r w:rsidR="007E0077">
        <w:rPr>
          <w:color w:val="FF0000"/>
          <w:sz w:val="24"/>
          <w:szCs w:val="24"/>
        </w:rPr>
        <w:t>acad</w:t>
      </w:r>
      <w:proofErr w:type="spellEnd"/>
      <w:r w:rsidR="007E0077">
        <w:rPr>
          <w:color w:val="FF0000"/>
          <w:sz w:val="24"/>
          <w:szCs w:val="24"/>
        </w:rPr>
        <w:t xml:space="preserve"> </w:t>
      </w:r>
      <w:proofErr w:type="gramStart"/>
      <w:r w:rsidR="007E0077">
        <w:rPr>
          <w:color w:val="FF0000"/>
          <w:sz w:val="24"/>
          <w:szCs w:val="24"/>
        </w:rPr>
        <w:t>year</w:t>
      </w:r>
      <w:proofErr w:type="gramEnd"/>
      <w:r w:rsidR="007E0077">
        <w:rPr>
          <w:sz w:val="24"/>
          <w:szCs w:val="24"/>
        </w:rPr>
        <w:t xml:space="preserve"> </w:t>
      </w:r>
      <w:r w:rsidR="00E26A10" w:rsidRPr="004A5605">
        <w:rPr>
          <w:szCs w:val="24"/>
        </w:rPr>
        <w:t>(</w:t>
      </w:r>
      <w:r w:rsidR="00E26A10" w:rsidRPr="004A5605">
        <w:rPr>
          <w:szCs w:val="24"/>
          <w:u w:val="single"/>
        </w:rPr>
        <w:t xml:space="preserve">certificate, diploma, associate degree, post-associate certificate, bachelor degree, and </w:t>
      </w:r>
      <w:r w:rsidR="005756D4" w:rsidRPr="004A5605">
        <w:rPr>
          <w:rFonts w:cstheme="minorHAnsi"/>
          <w:u w:val="single"/>
        </w:rPr>
        <w:t>post baccalaureate certificate</w:t>
      </w:r>
      <w:r w:rsidR="00E26A10" w:rsidRPr="004A5605">
        <w:rPr>
          <w:rFonts w:cstheme="minorHAnsi"/>
        </w:rPr>
        <w:t>)</w:t>
      </w:r>
    </w:p>
    <w:p w:rsidR="00A75200" w:rsidRPr="00B11343" w:rsidRDefault="00A75200"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annual </w:t>
      </w:r>
      <w:r w:rsidR="004834F4">
        <w:rPr>
          <w:sz w:val="24"/>
          <w:szCs w:val="24"/>
        </w:rPr>
        <w:t xml:space="preserve">undergraduate </w:t>
      </w:r>
      <w:r w:rsidRPr="00B11343">
        <w:rPr>
          <w:sz w:val="24"/>
          <w:szCs w:val="24"/>
        </w:rPr>
        <w:t xml:space="preserve">full-time equivalent (FTE, SREB definition, reference Board of Regents Summary Report SCHFTERP2K) in the </w:t>
      </w:r>
      <w:r w:rsidR="009D3BD4">
        <w:rPr>
          <w:sz w:val="24"/>
          <w:szCs w:val="24"/>
        </w:rPr>
        <w:t xml:space="preserve">above </w:t>
      </w:r>
      <w:r w:rsidRPr="00B11343">
        <w:rPr>
          <w:sz w:val="24"/>
          <w:szCs w:val="24"/>
        </w:rPr>
        <w:t>academic year</w:t>
      </w:r>
      <w:r w:rsidR="007E4AE9" w:rsidRPr="00B11343">
        <w:rPr>
          <w:sz w:val="24"/>
          <w:szCs w:val="24"/>
        </w:rPr>
        <w:t>.</w:t>
      </w:r>
      <w:r w:rsidRPr="00B11343">
        <w:rPr>
          <w:sz w:val="24"/>
          <w:szCs w:val="24"/>
        </w:rPr>
        <w:t xml:space="preserve">  </w:t>
      </w:r>
    </w:p>
    <w:p w:rsidR="00984FB2" w:rsidRDefault="004834F4" w:rsidP="004A5605">
      <w:pPr>
        <w:pStyle w:val="ListParagraph"/>
        <w:spacing w:after="0" w:line="240" w:lineRule="auto"/>
        <w:ind w:left="360"/>
        <w:rPr>
          <w:sz w:val="24"/>
          <w:szCs w:val="24"/>
        </w:rPr>
      </w:pPr>
      <w:r>
        <w:rPr>
          <w:sz w:val="24"/>
          <w:szCs w:val="24"/>
        </w:rPr>
        <w:t>C</w:t>
      </w:r>
      <w:r w:rsidR="009A5151" w:rsidRPr="00B11343">
        <w:rPr>
          <w:sz w:val="24"/>
          <w:szCs w:val="24"/>
        </w:rPr>
        <w:t>alculated ratio</w:t>
      </w:r>
    </w:p>
    <w:p w:rsidR="00721701" w:rsidRPr="00B11343" w:rsidRDefault="007A485E" w:rsidP="00B144F5">
      <w:pPr>
        <w:pStyle w:val="ListParagraph"/>
        <w:numPr>
          <w:ilvl w:val="0"/>
          <w:numId w:val="22"/>
        </w:numPr>
        <w:tabs>
          <w:tab w:val="left" w:pos="1440"/>
        </w:tabs>
        <w:spacing w:after="120" w:line="240" w:lineRule="auto"/>
        <w:ind w:left="360"/>
        <w:contextualSpacing w:val="0"/>
        <w:rPr>
          <w:sz w:val="24"/>
          <w:szCs w:val="24"/>
        </w:rPr>
      </w:pPr>
      <w:r w:rsidRPr="00B11343">
        <w:rPr>
          <w:sz w:val="24"/>
          <w:szCs w:val="24"/>
        </w:rPr>
        <w:lastRenderedPageBreak/>
        <w:t xml:space="preserve">Award </w:t>
      </w:r>
      <w:r w:rsidR="0036280F" w:rsidRPr="00B11343">
        <w:rPr>
          <w:sz w:val="24"/>
          <w:szCs w:val="24"/>
        </w:rPr>
        <w:t>productivity</w:t>
      </w:r>
      <w:r w:rsidR="004B38D7" w:rsidRPr="00B11343">
        <w:rPr>
          <w:sz w:val="24"/>
          <w:szCs w:val="24"/>
        </w:rPr>
        <w:t>:</w:t>
      </w:r>
    </w:p>
    <w:p w:rsidR="000711CF" w:rsidRDefault="00721701" w:rsidP="004E2434">
      <w:pPr>
        <w:pStyle w:val="ListParagraph"/>
        <w:tabs>
          <w:tab w:val="left" w:pos="1440"/>
        </w:tabs>
        <w:spacing w:after="120" w:line="240" w:lineRule="auto"/>
        <w:ind w:left="360"/>
        <w:contextualSpacing w:val="0"/>
        <w:rPr>
          <w:sz w:val="24"/>
          <w:szCs w:val="24"/>
        </w:rPr>
      </w:pPr>
      <w:r w:rsidRPr="00B11343">
        <w:rPr>
          <w:sz w:val="24"/>
          <w:szCs w:val="24"/>
        </w:rPr>
        <w:t>N</w:t>
      </w:r>
      <w:r w:rsidR="009516AB" w:rsidRPr="00B11343">
        <w:rPr>
          <w:sz w:val="24"/>
          <w:szCs w:val="24"/>
        </w:rPr>
        <w:t xml:space="preserve">umber of </w:t>
      </w:r>
      <w:r w:rsidR="004834F4">
        <w:rPr>
          <w:sz w:val="24"/>
          <w:szCs w:val="24"/>
        </w:rPr>
        <w:t xml:space="preserve">undergraduate </w:t>
      </w:r>
      <w:r w:rsidR="009516AB" w:rsidRPr="00B11343">
        <w:rPr>
          <w:sz w:val="24"/>
          <w:szCs w:val="24"/>
        </w:rPr>
        <w:t>awards</w:t>
      </w:r>
      <w:r w:rsidR="00D91B3E">
        <w:rPr>
          <w:sz w:val="24"/>
          <w:szCs w:val="24"/>
        </w:rPr>
        <w:t>,</w:t>
      </w:r>
      <w:r w:rsidR="004834F4">
        <w:rPr>
          <w:sz w:val="24"/>
          <w:szCs w:val="24"/>
        </w:rPr>
        <w:t xml:space="preserve"> certificate and above</w:t>
      </w:r>
      <w:r w:rsidR="00D91B3E">
        <w:rPr>
          <w:sz w:val="24"/>
          <w:szCs w:val="24"/>
        </w:rPr>
        <w:t>,</w:t>
      </w:r>
      <w:r w:rsidR="004834F4">
        <w:rPr>
          <w:sz w:val="24"/>
          <w:szCs w:val="24"/>
        </w:rPr>
        <w:t xml:space="preserve"> in award levels recognized by Board of Regents</w:t>
      </w:r>
      <w:r w:rsidR="00D91B3E">
        <w:rPr>
          <w:sz w:val="24"/>
          <w:szCs w:val="24"/>
        </w:rPr>
        <w:t>,</w:t>
      </w:r>
      <w:r w:rsidR="004834F4">
        <w:rPr>
          <w:sz w:val="24"/>
          <w:szCs w:val="24"/>
        </w:rPr>
        <w:t xml:space="preserve"> in </w:t>
      </w:r>
      <w:r w:rsidR="00D91B3E">
        <w:rPr>
          <w:sz w:val="24"/>
          <w:szCs w:val="24"/>
        </w:rPr>
        <w:t xml:space="preserve">the </w:t>
      </w:r>
      <w:r w:rsidR="009D3BD4">
        <w:rPr>
          <w:sz w:val="24"/>
          <w:szCs w:val="24"/>
        </w:rPr>
        <w:t>prior academic year, per award level.</w:t>
      </w:r>
      <w:r w:rsidR="00725E76" w:rsidRPr="00B11343">
        <w:rPr>
          <w:sz w:val="24"/>
          <w:szCs w:val="24"/>
        </w:rPr>
        <w:t xml:space="preserve">  </w:t>
      </w:r>
      <w:r w:rsidR="000711CF" w:rsidRPr="007E0077">
        <w:rPr>
          <w:color w:val="FF0000"/>
          <w:sz w:val="24"/>
          <w:szCs w:val="24"/>
          <w:u w:val="single"/>
        </w:rPr>
        <w:t>Baseline</w:t>
      </w:r>
      <w:r w:rsidR="000711CF" w:rsidRPr="007E0077">
        <w:rPr>
          <w:color w:val="FF0000"/>
          <w:sz w:val="24"/>
          <w:szCs w:val="24"/>
        </w:rPr>
        <w:t>:</w:t>
      </w:r>
      <w:r w:rsidR="000711CF">
        <w:rPr>
          <w:color w:val="FF0000"/>
          <w:sz w:val="24"/>
          <w:szCs w:val="24"/>
        </w:rPr>
        <w:t xml:space="preserve"> </w:t>
      </w:r>
      <w:r w:rsidR="000711CF" w:rsidRPr="007E0077">
        <w:rPr>
          <w:color w:val="FF0000"/>
          <w:sz w:val="24"/>
          <w:szCs w:val="24"/>
        </w:rPr>
        <w:t>2008</w:t>
      </w:r>
      <w:r w:rsidR="000711CF">
        <w:rPr>
          <w:color w:val="FF0000"/>
          <w:sz w:val="24"/>
          <w:szCs w:val="24"/>
        </w:rPr>
        <w:t>-09 acad</w:t>
      </w:r>
      <w:r w:rsidR="00CC0241">
        <w:rPr>
          <w:color w:val="FF0000"/>
          <w:sz w:val="24"/>
          <w:szCs w:val="24"/>
        </w:rPr>
        <w:t>emic</w:t>
      </w:r>
      <w:r w:rsidR="000711CF">
        <w:rPr>
          <w:color w:val="FF0000"/>
          <w:sz w:val="24"/>
          <w:szCs w:val="24"/>
        </w:rPr>
        <w:t xml:space="preserve"> </w:t>
      </w:r>
      <w:proofErr w:type="gramStart"/>
      <w:r w:rsidR="000711CF">
        <w:rPr>
          <w:color w:val="FF0000"/>
          <w:sz w:val="24"/>
          <w:szCs w:val="24"/>
        </w:rPr>
        <w:t>year</w:t>
      </w:r>
      <w:proofErr w:type="gramEnd"/>
    </w:p>
    <w:p w:rsidR="007F19FE" w:rsidRPr="00B11343" w:rsidRDefault="00E26A10" w:rsidP="004E2434">
      <w:pPr>
        <w:pStyle w:val="ListParagraph"/>
        <w:tabs>
          <w:tab w:val="left" w:pos="1440"/>
        </w:tabs>
        <w:spacing w:after="120" w:line="240" w:lineRule="auto"/>
        <w:ind w:left="360"/>
        <w:contextualSpacing w:val="0"/>
        <w:rPr>
          <w:sz w:val="24"/>
          <w:szCs w:val="24"/>
        </w:rPr>
      </w:pPr>
      <w:r w:rsidRPr="004A5605">
        <w:rPr>
          <w:szCs w:val="24"/>
        </w:rPr>
        <w:t>(</w:t>
      </w:r>
      <w:proofErr w:type="gramStart"/>
      <w:r w:rsidRPr="004A5605">
        <w:rPr>
          <w:szCs w:val="24"/>
          <w:u w:val="single"/>
        </w:rPr>
        <w:t>certificate</w:t>
      </w:r>
      <w:proofErr w:type="gramEnd"/>
      <w:r w:rsidRPr="004A5605">
        <w:rPr>
          <w:szCs w:val="24"/>
          <w:u w:val="single"/>
        </w:rPr>
        <w:t xml:space="preserve">, diploma, associate degree, post-associate certificate, bachelor degree, and </w:t>
      </w:r>
      <w:r w:rsidR="005756D4" w:rsidRPr="004A5605">
        <w:rPr>
          <w:rFonts w:cstheme="minorHAnsi"/>
          <w:u w:val="single"/>
        </w:rPr>
        <w:t>post baccalaureate certificate</w:t>
      </w:r>
      <w:r w:rsidRPr="004A5605">
        <w:rPr>
          <w:szCs w:val="24"/>
        </w:rPr>
        <w:t>)</w:t>
      </w:r>
    </w:p>
    <w:p w:rsidR="00721701" w:rsidRPr="000711CF" w:rsidRDefault="00721701" w:rsidP="000711CF">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annual </w:t>
      </w:r>
      <w:r w:rsidR="004834F4">
        <w:rPr>
          <w:sz w:val="24"/>
          <w:szCs w:val="24"/>
        </w:rPr>
        <w:t xml:space="preserve">undergraduate </w:t>
      </w:r>
      <w:r w:rsidR="007A485E" w:rsidRPr="00B11343">
        <w:rPr>
          <w:sz w:val="24"/>
          <w:szCs w:val="24"/>
        </w:rPr>
        <w:t>f</w:t>
      </w:r>
      <w:r w:rsidRPr="00B11343">
        <w:rPr>
          <w:sz w:val="24"/>
          <w:szCs w:val="24"/>
        </w:rPr>
        <w:t xml:space="preserve">ull-time equivalent (FTE, SREB definition, utilizing Board of Regents Summary Report SCHFTERP2K) in the </w:t>
      </w:r>
      <w:r w:rsidR="009D3BD4">
        <w:rPr>
          <w:sz w:val="24"/>
          <w:szCs w:val="24"/>
        </w:rPr>
        <w:t xml:space="preserve">above </w:t>
      </w:r>
      <w:r w:rsidRPr="00B11343">
        <w:rPr>
          <w:sz w:val="24"/>
          <w:szCs w:val="24"/>
        </w:rPr>
        <w:t>academic year.</w:t>
      </w:r>
      <w:proofErr w:type="gramEnd"/>
      <w:r w:rsidRPr="00B11343">
        <w:rPr>
          <w:sz w:val="24"/>
          <w:szCs w:val="24"/>
        </w:rPr>
        <w:t xml:space="preserve">  </w:t>
      </w:r>
      <w:r w:rsidR="000711CF" w:rsidRPr="000711CF">
        <w:rPr>
          <w:color w:val="FF0000"/>
          <w:sz w:val="24"/>
          <w:szCs w:val="24"/>
          <w:u w:val="single"/>
        </w:rPr>
        <w:t>Baseline</w:t>
      </w:r>
      <w:r w:rsidR="000711CF" w:rsidRPr="000711CF">
        <w:rPr>
          <w:color w:val="FF0000"/>
          <w:sz w:val="24"/>
          <w:szCs w:val="24"/>
        </w:rPr>
        <w:t>: 2008-09 acad</w:t>
      </w:r>
      <w:r w:rsidR="00CC0241">
        <w:rPr>
          <w:color w:val="FF0000"/>
          <w:sz w:val="24"/>
          <w:szCs w:val="24"/>
        </w:rPr>
        <w:t>emic</w:t>
      </w:r>
      <w:r w:rsidR="000711CF" w:rsidRPr="000711CF">
        <w:rPr>
          <w:color w:val="FF0000"/>
          <w:sz w:val="24"/>
          <w:szCs w:val="24"/>
        </w:rPr>
        <w:t xml:space="preserve"> </w:t>
      </w:r>
      <w:proofErr w:type="gramStart"/>
      <w:r w:rsidR="000711CF" w:rsidRPr="000711CF">
        <w:rPr>
          <w:color w:val="FF0000"/>
          <w:sz w:val="24"/>
          <w:szCs w:val="24"/>
        </w:rPr>
        <w:t>year</w:t>
      </w:r>
      <w:proofErr w:type="gramEnd"/>
    </w:p>
    <w:p w:rsidR="00721701" w:rsidRDefault="004834F4" w:rsidP="004834F4">
      <w:pPr>
        <w:pStyle w:val="ListParagraph"/>
        <w:spacing w:after="0" w:line="240" w:lineRule="auto"/>
        <w:ind w:left="360"/>
        <w:rPr>
          <w:sz w:val="24"/>
          <w:szCs w:val="24"/>
        </w:rPr>
      </w:pPr>
      <w:r>
        <w:rPr>
          <w:sz w:val="24"/>
          <w:szCs w:val="24"/>
        </w:rPr>
        <w:t>C</w:t>
      </w:r>
      <w:r w:rsidR="009A5151" w:rsidRPr="00B11343">
        <w:rPr>
          <w:sz w:val="24"/>
          <w:szCs w:val="24"/>
        </w:rPr>
        <w:t>alculated ratio</w:t>
      </w:r>
    </w:p>
    <w:p w:rsidR="00336C16" w:rsidRDefault="00336C16" w:rsidP="004834F4">
      <w:pPr>
        <w:pStyle w:val="ListParagraph"/>
        <w:spacing w:after="0" w:line="240" w:lineRule="auto"/>
        <w:ind w:left="360"/>
        <w:rPr>
          <w:sz w:val="24"/>
          <w:szCs w:val="24"/>
        </w:rPr>
      </w:pPr>
    </w:p>
    <w:p w:rsidR="007F19FE" w:rsidRPr="00B11343" w:rsidRDefault="00D43CE1" w:rsidP="00B144F5">
      <w:pPr>
        <w:pStyle w:val="ListParagraph"/>
        <w:numPr>
          <w:ilvl w:val="0"/>
          <w:numId w:val="22"/>
        </w:numPr>
        <w:tabs>
          <w:tab w:val="left" w:pos="1440"/>
        </w:tabs>
        <w:spacing w:after="120" w:line="240" w:lineRule="auto"/>
        <w:ind w:left="360"/>
        <w:contextualSpacing w:val="0"/>
        <w:rPr>
          <w:sz w:val="24"/>
          <w:szCs w:val="24"/>
        </w:rPr>
      </w:pPr>
      <w:r w:rsidRPr="00B11343">
        <w:rPr>
          <w:sz w:val="24"/>
          <w:szCs w:val="24"/>
        </w:rPr>
        <w:t>Statewide graduation rate</w:t>
      </w:r>
      <w:r w:rsidR="00104702">
        <w:rPr>
          <w:sz w:val="24"/>
          <w:szCs w:val="24"/>
        </w:rPr>
        <w:t xml:space="preserve">, </w:t>
      </w:r>
      <w:r w:rsidR="004834F4">
        <w:rPr>
          <w:sz w:val="24"/>
          <w:szCs w:val="24"/>
        </w:rPr>
        <w:t xml:space="preserve">most recently published </w:t>
      </w:r>
      <w:r w:rsidR="00725E76" w:rsidRPr="00B11343">
        <w:rPr>
          <w:sz w:val="24"/>
          <w:szCs w:val="24"/>
        </w:rPr>
        <w:t>utilizing Board of Regents BRGRATERPT</w:t>
      </w:r>
      <w:r w:rsidR="00C33734" w:rsidRPr="00B11343">
        <w:rPr>
          <w:sz w:val="24"/>
          <w:szCs w:val="24"/>
        </w:rPr>
        <w:t xml:space="preserve"> (column heading “1</w:t>
      </w:r>
      <w:r w:rsidR="00C33734" w:rsidRPr="00B11343">
        <w:rPr>
          <w:sz w:val="24"/>
          <w:szCs w:val="24"/>
          <w:vertAlign w:val="superscript"/>
        </w:rPr>
        <w:t>st</w:t>
      </w:r>
      <w:r w:rsidR="00C33734" w:rsidRPr="00B11343">
        <w:rPr>
          <w:sz w:val="24"/>
          <w:szCs w:val="24"/>
        </w:rPr>
        <w:t xml:space="preserve"> Award (All Levels) 150% Time, Total, P</w:t>
      </w:r>
      <w:r w:rsidR="00D91B3E">
        <w:rPr>
          <w:sz w:val="24"/>
          <w:szCs w:val="24"/>
        </w:rPr>
        <w:t>c</w:t>
      </w:r>
      <w:r w:rsidR="00C33734" w:rsidRPr="00B11343">
        <w:rPr>
          <w:sz w:val="24"/>
          <w:szCs w:val="24"/>
        </w:rPr>
        <w:t>t).</w:t>
      </w:r>
      <w:r w:rsidR="000711CF">
        <w:rPr>
          <w:sz w:val="24"/>
          <w:szCs w:val="24"/>
        </w:rPr>
        <w:t xml:space="preserve">  </w:t>
      </w:r>
      <w:r w:rsidR="000711CF" w:rsidRPr="008F70E2">
        <w:rPr>
          <w:color w:val="FF0000"/>
          <w:sz w:val="24"/>
          <w:szCs w:val="24"/>
          <w:u w:val="single"/>
        </w:rPr>
        <w:t>Baseline</w:t>
      </w:r>
      <w:r w:rsidR="00CE60FE">
        <w:rPr>
          <w:color w:val="FF0000"/>
          <w:sz w:val="24"/>
          <w:szCs w:val="24"/>
        </w:rPr>
        <w:t>: Baselines: F</w:t>
      </w:r>
      <w:r w:rsidR="00CE60FE" w:rsidRPr="008F70E2">
        <w:rPr>
          <w:color w:val="FF0000"/>
          <w:sz w:val="24"/>
          <w:szCs w:val="24"/>
        </w:rPr>
        <w:t>all 20</w:t>
      </w:r>
      <w:r w:rsidR="00CE60FE">
        <w:rPr>
          <w:color w:val="FF0000"/>
          <w:sz w:val="24"/>
          <w:szCs w:val="24"/>
        </w:rPr>
        <w:t>0</w:t>
      </w:r>
      <w:r w:rsidR="00CE60FE" w:rsidRPr="008F70E2">
        <w:rPr>
          <w:color w:val="FF0000"/>
          <w:sz w:val="24"/>
          <w:szCs w:val="24"/>
        </w:rPr>
        <w:t>2 total co</w:t>
      </w:r>
      <w:r w:rsidR="00CE60FE">
        <w:rPr>
          <w:color w:val="FF0000"/>
          <w:sz w:val="24"/>
          <w:szCs w:val="24"/>
        </w:rPr>
        <w:t>hort for 4-year universities, F</w:t>
      </w:r>
      <w:r w:rsidR="00CE60FE" w:rsidRPr="008F70E2">
        <w:rPr>
          <w:color w:val="FF0000"/>
          <w:sz w:val="24"/>
          <w:szCs w:val="24"/>
        </w:rPr>
        <w:t xml:space="preserve">all 2005 total cohort </w:t>
      </w:r>
      <w:r w:rsidR="00CE60FE">
        <w:rPr>
          <w:color w:val="FF0000"/>
          <w:sz w:val="24"/>
          <w:szCs w:val="24"/>
        </w:rPr>
        <w:t>for 2-year colleges</w:t>
      </w:r>
    </w:p>
    <w:p w:rsidR="00E47579" w:rsidRPr="00B11343" w:rsidRDefault="00E47579"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first-time, full-time, degree-seeking students enrolled in </w:t>
      </w:r>
      <w:r w:rsidR="004834F4">
        <w:rPr>
          <w:sz w:val="24"/>
          <w:szCs w:val="24"/>
        </w:rPr>
        <w:t xml:space="preserve">the respective </w:t>
      </w:r>
      <w:r w:rsidRPr="00B11343">
        <w:rPr>
          <w:sz w:val="24"/>
          <w:szCs w:val="24"/>
        </w:rPr>
        <w:t xml:space="preserve">fall semester. </w:t>
      </w:r>
    </w:p>
    <w:p w:rsidR="00E47579" w:rsidRPr="00B11343" w:rsidRDefault="00E47579" w:rsidP="004E2434">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the above students graduating from a public institution </w:t>
      </w:r>
      <w:r w:rsidR="002733E5" w:rsidRPr="00B11343">
        <w:rPr>
          <w:sz w:val="24"/>
          <w:szCs w:val="24"/>
        </w:rPr>
        <w:t>in</w:t>
      </w:r>
      <w:r w:rsidRPr="00B11343">
        <w:rPr>
          <w:sz w:val="24"/>
          <w:szCs w:val="24"/>
        </w:rPr>
        <w:t xml:space="preserve"> the state within </w:t>
      </w:r>
      <w:r w:rsidR="00C33734" w:rsidRPr="00B11343">
        <w:rPr>
          <w:sz w:val="24"/>
          <w:szCs w:val="24"/>
        </w:rPr>
        <w:t>150% time (</w:t>
      </w:r>
      <w:r w:rsidRPr="00B11343">
        <w:rPr>
          <w:sz w:val="24"/>
          <w:szCs w:val="24"/>
        </w:rPr>
        <w:t>6 years at a 4-year university or 3 years at a 2-year college).</w:t>
      </w:r>
      <w:proofErr w:type="gramEnd"/>
    </w:p>
    <w:p w:rsidR="00E47579" w:rsidRPr="00B11343" w:rsidRDefault="004834F4" w:rsidP="004834F4">
      <w:pPr>
        <w:pStyle w:val="ListParagraph"/>
        <w:tabs>
          <w:tab w:val="left" w:pos="1800"/>
        </w:tabs>
        <w:spacing w:after="0" w:line="240" w:lineRule="auto"/>
        <w:ind w:left="360"/>
        <w:rPr>
          <w:sz w:val="24"/>
          <w:szCs w:val="24"/>
        </w:rPr>
      </w:pPr>
      <w:r>
        <w:rPr>
          <w:sz w:val="24"/>
          <w:szCs w:val="24"/>
        </w:rPr>
        <w:t>C</w:t>
      </w:r>
      <w:r w:rsidR="00E47579" w:rsidRPr="00B11343">
        <w:rPr>
          <w:sz w:val="24"/>
          <w:szCs w:val="24"/>
        </w:rPr>
        <w:t>alculated rate</w:t>
      </w:r>
    </w:p>
    <w:p w:rsidR="003F511B" w:rsidRPr="00B11343" w:rsidRDefault="003F511B" w:rsidP="00420F05">
      <w:pPr>
        <w:tabs>
          <w:tab w:val="left" w:pos="2070"/>
        </w:tabs>
        <w:spacing w:after="0" w:line="240" w:lineRule="auto"/>
        <w:ind w:left="1440"/>
        <w:rPr>
          <w:sz w:val="24"/>
          <w:szCs w:val="24"/>
        </w:rPr>
      </w:pPr>
    </w:p>
    <w:p w:rsidR="00104095" w:rsidRPr="00B11343" w:rsidRDefault="004B38D7" w:rsidP="00B144F5">
      <w:pPr>
        <w:pStyle w:val="ListParagraph"/>
        <w:numPr>
          <w:ilvl w:val="0"/>
          <w:numId w:val="22"/>
        </w:numPr>
        <w:tabs>
          <w:tab w:val="left" w:pos="360"/>
        </w:tabs>
        <w:spacing w:after="0" w:line="240" w:lineRule="auto"/>
        <w:ind w:left="360"/>
        <w:rPr>
          <w:sz w:val="24"/>
          <w:szCs w:val="24"/>
        </w:rPr>
      </w:pPr>
      <w:r w:rsidRPr="00B11343">
        <w:rPr>
          <w:sz w:val="24"/>
          <w:szCs w:val="24"/>
        </w:rPr>
        <w:t xml:space="preserve">Percent of </w:t>
      </w:r>
      <w:r w:rsidR="004834F4">
        <w:rPr>
          <w:sz w:val="24"/>
          <w:szCs w:val="24"/>
        </w:rPr>
        <w:t>4-year university first time (</w:t>
      </w:r>
      <w:r w:rsidRPr="00B11343">
        <w:rPr>
          <w:sz w:val="24"/>
          <w:szCs w:val="24"/>
        </w:rPr>
        <w:t>freshmen</w:t>
      </w:r>
      <w:r w:rsidR="004834F4">
        <w:rPr>
          <w:sz w:val="24"/>
          <w:szCs w:val="24"/>
        </w:rPr>
        <w:t>)</w:t>
      </w:r>
      <w:r w:rsidRPr="00B11343">
        <w:rPr>
          <w:sz w:val="24"/>
          <w:szCs w:val="24"/>
        </w:rPr>
        <w:t xml:space="preserve"> </w:t>
      </w:r>
      <w:r w:rsidR="004834F4">
        <w:rPr>
          <w:sz w:val="24"/>
          <w:szCs w:val="24"/>
        </w:rPr>
        <w:t xml:space="preserve">students </w:t>
      </w:r>
      <w:r w:rsidRPr="00B11343">
        <w:rPr>
          <w:sz w:val="24"/>
          <w:szCs w:val="24"/>
        </w:rPr>
        <w:t>admitted by exception</w:t>
      </w:r>
      <w:r w:rsidR="004F6897" w:rsidRPr="00B11343">
        <w:rPr>
          <w:sz w:val="24"/>
          <w:szCs w:val="24"/>
        </w:rPr>
        <w:t>:</w:t>
      </w:r>
    </w:p>
    <w:p w:rsidR="00D93CE7" w:rsidRPr="004E2434" w:rsidRDefault="004F6897" w:rsidP="004E2434">
      <w:pPr>
        <w:pStyle w:val="ListParagraph"/>
        <w:tabs>
          <w:tab w:val="left" w:pos="1440"/>
        </w:tabs>
        <w:spacing w:after="120" w:line="240" w:lineRule="auto"/>
        <w:ind w:left="360"/>
        <w:contextualSpacing w:val="0"/>
        <w:rPr>
          <w:sz w:val="24"/>
          <w:szCs w:val="24"/>
        </w:rPr>
      </w:pPr>
      <w:r w:rsidRPr="00B11343">
        <w:rPr>
          <w:sz w:val="24"/>
          <w:szCs w:val="24"/>
        </w:rPr>
        <w:t>N</w:t>
      </w:r>
      <w:r w:rsidR="00786AC4" w:rsidRPr="00B11343">
        <w:rPr>
          <w:sz w:val="24"/>
          <w:szCs w:val="24"/>
        </w:rPr>
        <w:t xml:space="preserve">umber of </w:t>
      </w:r>
      <w:r w:rsidRPr="00B11343">
        <w:rPr>
          <w:sz w:val="24"/>
          <w:szCs w:val="24"/>
        </w:rPr>
        <w:t xml:space="preserve">first-time (freshmen) students </w:t>
      </w:r>
      <w:r w:rsidR="00B3282B" w:rsidRPr="00B11343">
        <w:rPr>
          <w:sz w:val="24"/>
          <w:szCs w:val="24"/>
        </w:rPr>
        <w:t xml:space="preserve">enrolled </w:t>
      </w:r>
      <w:r w:rsidR="00D93CE7" w:rsidRPr="00B11343">
        <w:rPr>
          <w:sz w:val="24"/>
          <w:szCs w:val="24"/>
        </w:rPr>
        <w:t xml:space="preserve">in </w:t>
      </w:r>
      <w:r w:rsidR="00C33734" w:rsidRPr="00B11343">
        <w:rPr>
          <w:sz w:val="24"/>
          <w:szCs w:val="24"/>
        </w:rPr>
        <w:t xml:space="preserve">the </w:t>
      </w:r>
      <w:r w:rsidR="009D3BD4">
        <w:rPr>
          <w:sz w:val="24"/>
          <w:szCs w:val="24"/>
        </w:rPr>
        <w:t>reporting year, re</w:t>
      </w:r>
      <w:r w:rsidR="00D93CE7" w:rsidRPr="00B11343">
        <w:rPr>
          <w:sz w:val="24"/>
          <w:szCs w:val="24"/>
        </w:rPr>
        <w:t xml:space="preserve">ported </w:t>
      </w:r>
      <w:r w:rsidRPr="00B11343">
        <w:rPr>
          <w:sz w:val="24"/>
          <w:szCs w:val="24"/>
        </w:rPr>
        <w:t xml:space="preserve">for </w:t>
      </w:r>
      <w:r w:rsidR="00786AC4" w:rsidRPr="00B11343">
        <w:rPr>
          <w:sz w:val="24"/>
          <w:szCs w:val="24"/>
        </w:rPr>
        <w:t xml:space="preserve">each summer, fall, </w:t>
      </w:r>
      <w:r w:rsidR="00C33734" w:rsidRPr="00B11343">
        <w:rPr>
          <w:sz w:val="24"/>
          <w:szCs w:val="24"/>
        </w:rPr>
        <w:t xml:space="preserve">winter, </w:t>
      </w:r>
      <w:r w:rsidR="00786AC4" w:rsidRPr="00B11343">
        <w:rPr>
          <w:sz w:val="24"/>
          <w:szCs w:val="24"/>
        </w:rPr>
        <w:t>and spring semester</w:t>
      </w:r>
      <w:r w:rsidR="00C33734" w:rsidRPr="00B11343">
        <w:rPr>
          <w:sz w:val="24"/>
          <w:szCs w:val="24"/>
        </w:rPr>
        <w:t>/</w:t>
      </w:r>
      <w:r w:rsidR="00786AC4" w:rsidRPr="00B11343">
        <w:rPr>
          <w:sz w:val="24"/>
          <w:szCs w:val="24"/>
        </w:rPr>
        <w:t>term</w:t>
      </w:r>
      <w:r w:rsidR="007E4AE9" w:rsidRPr="00B11343">
        <w:rPr>
          <w:sz w:val="24"/>
          <w:szCs w:val="24"/>
        </w:rPr>
        <w:t>.</w:t>
      </w:r>
      <w:r w:rsidR="000711CF">
        <w:rPr>
          <w:sz w:val="24"/>
          <w:szCs w:val="24"/>
        </w:rPr>
        <w:t xml:space="preserve">  </w:t>
      </w:r>
      <w:r w:rsidR="000711CF" w:rsidRPr="008F70E2">
        <w:rPr>
          <w:color w:val="FF0000"/>
          <w:sz w:val="24"/>
          <w:szCs w:val="24"/>
          <w:u w:val="single"/>
        </w:rPr>
        <w:t>Baseline</w:t>
      </w:r>
      <w:r w:rsidR="000711CF" w:rsidRPr="008F70E2">
        <w:rPr>
          <w:color w:val="FF0000"/>
          <w:sz w:val="24"/>
          <w:szCs w:val="24"/>
        </w:rPr>
        <w:t xml:space="preserve">: </w:t>
      </w:r>
      <w:r w:rsidR="000711CF" w:rsidRPr="000711CF">
        <w:rPr>
          <w:color w:val="FF0000"/>
          <w:sz w:val="24"/>
          <w:szCs w:val="24"/>
        </w:rPr>
        <w:t>200</w:t>
      </w:r>
      <w:r w:rsidR="000711CF">
        <w:rPr>
          <w:color w:val="FF0000"/>
          <w:sz w:val="24"/>
          <w:szCs w:val="24"/>
        </w:rPr>
        <w:t>9-10</w:t>
      </w:r>
      <w:r w:rsidR="000711CF" w:rsidRPr="000711CF">
        <w:rPr>
          <w:color w:val="FF0000"/>
          <w:sz w:val="24"/>
          <w:szCs w:val="24"/>
        </w:rPr>
        <w:t xml:space="preserve"> </w:t>
      </w:r>
      <w:r w:rsidR="00CC0241" w:rsidRPr="000711CF">
        <w:rPr>
          <w:color w:val="FF0000"/>
          <w:sz w:val="24"/>
          <w:szCs w:val="24"/>
        </w:rPr>
        <w:t>acad</w:t>
      </w:r>
      <w:r w:rsidR="00CC0241">
        <w:rPr>
          <w:color w:val="FF0000"/>
          <w:sz w:val="24"/>
          <w:szCs w:val="24"/>
        </w:rPr>
        <w:t>emic</w:t>
      </w:r>
      <w:r w:rsidR="00CC0241" w:rsidRPr="000711CF">
        <w:rPr>
          <w:color w:val="FF0000"/>
          <w:sz w:val="24"/>
          <w:szCs w:val="24"/>
        </w:rPr>
        <w:t xml:space="preserve"> </w:t>
      </w:r>
      <w:proofErr w:type="gramStart"/>
      <w:r w:rsidR="000711CF" w:rsidRPr="000711CF">
        <w:rPr>
          <w:color w:val="FF0000"/>
          <w:sz w:val="24"/>
          <w:szCs w:val="24"/>
        </w:rPr>
        <w:t>year</w:t>
      </w:r>
      <w:proofErr w:type="gramEnd"/>
    </w:p>
    <w:p w:rsidR="0093238F" w:rsidRPr="00B11343" w:rsidRDefault="004F6897" w:rsidP="004E2434">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above students admitted by exception (not meeting </w:t>
      </w:r>
      <w:r w:rsidRPr="00B11343">
        <w:rPr>
          <w:i/>
          <w:sz w:val="24"/>
          <w:szCs w:val="24"/>
        </w:rPr>
        <w:t>Board of Regents Minimum Admissions Standards for 4-Year Universities</w:t>
      </w:r>
      <w:r w:rsidR="00D93CE7" w:rsidRPr="00B11343">
        <w:rPr>
          <w:sz w:val="24"/>
          <w:szCs w:val="24"/>
        </w:rPr>
        <w:t>)</w:t>
      </w:r>
      <w:r w:rsidR="00C33734" w:rsidRPr="00B11343">
        <w:rPr>
          <w:sz w:val="24"/>
          <w:szCs w:val="24"/>
        </w:rPr>
        <w:t xml:space="preserve"> in </w:t>
      </w:r>
      <w:r w:rsidR="004834F4">
        <w:rPr>
          <w:sz w:val="24"/>
          <w:szCs w:val="24"/>
        </w:rPr>
        <w:t xml:space="preserve">the </w:t>
      </w:r>
      <w:r w:rsidR="009D3BD4">
        <w:rPr>
          <w:sz w:val="24"/>
          <w:szCs w:val="24"/>
        </w:rPr>
        <w:t>above year</w:t>
      </w:r>
      <w:r w:rsidR="00C33734" w:rsidRPr="00B11343">
        <w:rPr>
          <w:sz w:val="24"/>
          <w:szCs w:val="24"/>
        </w:rPr>
        <w:t>, reported for each summer, fall, winter, and spring semester/term.</w:t>
      </w:r>
      <w:proofErr w:type="gramEnd"/>
    </w:p>
    <w:p w:rsidR="005D0E1A" w:rsidRPr="00B11343" w:rsidRDefault="004834F4" w:rsidP="004834F4">
      <w:pPr>
        <w:pStyle w:val="ListParagraph"/>
        <w:spacing w:after="0" w:line="240" w:lineRule="auto"/>
        <w:ind w:left="360"/>
        <w:rPr>
          <w:sz w:val="24"/>
          <w:szCs w:val="24"/>
        </w:rPr>
      </w:pPr>
      <w:r>
        <w:rPr>
          <w:sz w:val="24"/>
          <w:szCs w:val="24"/>
        </w:rPr>
        <w:t>C</w:t>
      </w:r>
      <w:r w:rsidR="005D0E1A" w:rsidRPr="00B11343">
        <w:rPr>
          <w:sz w:val="24"/>
          <w:szCs w:val="24"/>
        </w:rPr>
        <w:t>alculated percent</w:t>
      </w:r>
    </w:p>
    <w:p w:rsidR="00F77800" w:rsidRPr="00B11343" w:rsidRDefault="00F77800" w:rsidP="00F77800">
      <w:pPr>
        <w:pStyle w:val="ListParagraph"/>
        <w:spacing w:after="0" w:line="240" w:lineRule="auto"/>
        <w:ind w:left="1350"/>
        <w:rPr>
          <w:sz w:val="24"/>
          <w:szCs w:val="24"/>
        </w:rPr>
      </w:pPr>
    </w:p>
    <w:p w:rsidR="005F72D2" w:rsidRPr="00F06877" w:rsidRDefault="00F77800" w:rsidP="00B144F5">
      <w:pPr>
        <w:pStyle w:val="ListParagraph"/>
        <w:numPr>
          <w:ilvl w:val="0"/>
          <w:numId w:val="22"/>
        </w:numPr>
        <w:spacing w:after="0" w:line="240" w:lineRule="auto"/>
        <w:ind w:left="360"/>
        <w:rPr>
          <w:sz w:val="24"/>
          <w:szCs w:val="24"/>
        </w:rPr>
      </w:pPr>
      <w:r w:rsidRPr="00AB2A3F">
        <w:rPr>
          <w:sz w:val="24"/>
          <w:szCs w:val="24"/>
        </w:rPr>
        <w:t>Media</w:t>
      </w:r>
      <w:r w:rsidR="00644008" w:rsidRPr="00AB2A3F">
        <w:rPr>
          <w:sz w:val="24"/>
          <w:szCs w:val="24"/>
        </w:rPr>
        <w:t xml:space="preserve">n </w:t>
      </w:r>
      <w:r w:rsidR="005F72D2" w:rsidRPr="00AB2A3F">
        <w:rPr>
          <w:sz w:val="24"/>
          <w:szCs w:val="24"/>
        </w:rPr>
        <w:t xml:space="preserve">professional school entrance exam </w:t>
      </w:r>
      <w:r w:rsidR="00644008" w:rsidRPr="00AB2A3F">
        <w:rPr>
          <w:sz w:val="24"/>
          <w:szCs w:val="24"/>
        </w:rPr>
        <w:t xml:space="preserve">score of </w:t>
      </w:r>
      <w:r w:rsidR="009D3BD4">
        <w:rPr>
          <w:sz w:val="24"/>
          <w:szCs w:val="24"/>
        </w:rPr>
        <w:t xml:space="preserve">reporting year </w:t>
      </w:r>
      <w:r w:rsidR="00644008" w:rsidRPr="00AB2A3F">
        <w:rPr>
          <w:sz w:val="24"/>
          <w:szCs w:val="24"/>
        </w:rPr>
        <w:t>entering class</w:t>
      </w:r>
      <w:r w:rsidR="00D91B3E">
        <w:rPr>
          <w:sz w:val="24"/>
          <w:szCs w:val="24"/>
        </w:rPr>
        <w:t xml:space="preserve">, </w:t>
      </w:r>
      <w:r w:rsidR="005F72D2" w:rsidRPr="00F06877">
        <w:rPr>
          <w:sz w:val="24"/>
          <w:szCs w:val="24"/>
        </w:rPr>
        <w:t xml:space="preserve">Law Centers and Health Sciences Centers report on respective exam. </w:t>
      </w:r>
      <w:r w:rsidR="003C7BBD" w:rsidRPr="008F70E2">
        <w:rPr>
          <w:color w:val="FF0000"/>
          <w:sz w:val="24"/>
          <w:szCs w:val="24"/>
          <w:u w:val="single"/>
        </w:rPr>
        <w:t>Baseline</w:t>
      </w:r>
      <w:r w:rsidR="003C7BBD" w:rsidRPr="008F70E2">
        <w:rPr>
          <w:color w:val="FF0000"/>
          <w:sz w:val="24"/>
          <w:szCs w:val="24"/>
        </w:rPr>
        <w:t xml:space="preserve">: </w:t>
      </w:r>
      <w:r w:rsidR="003C7BBD" w:rsidRPr="000711CF">
        <w:rPr>
          <w:color w:val="FF0000"/>
          <w:sz w:val="24"/>
          <w:szCs w:val="24"/>
        </w:rPr>
        <w:t>200</w:t>
      </w:r>
      <w:r w:rsidR="003C7BBD">
        <w:rPr>
          <w:color w:val="FF0000"/>
          <w:sz w:val="24"/>
          <w:szCs w:val="24"/>
        </w:rPr>
        <w:t>9-10</w:t>
      </w:r>
      <w:r w:rsidR="003C7BBD" w:rsidRPr="000711CF">
        <w:rPr>
          <w:color w:val="FF0000"/>
          <w:sz w:val="24"/>
          <w:szCs w:val="24"/>
        </w:rPr>
        <w:t xml:space="preserve"> </w:t>
      </w:r>
      <w:r w:rsidR="00CC0241" w:rsidRPr="000711CF">
        <w:rPr>
          <w:color w:val="FF0000"/>
          <w:sz w:val="24"/>
          <w:szCs w:val="24"/>
        </w:rPr>
        <w:t>acad</w:t>
      </w:r>
      <w:r w:rsidR="00CC0241">
        <w:rPr>
          <w:color w:val="FF0000"/>
          <w:sz w:val="24"/>
          <w:szCs w:val="24"/>
        </w:rPr>
        <w:t>emic</w:t>
      </w:r>
      <w:r w:rsidR="00CC0241" w:rsidRPr="000711CF">
        <w:rPr>
          <w:color w:val="FF0000"/>
          <w:sz w:val="24"/>
          <w:szCs w:val="24"/>
        </w:rPr>
        <w:t xml:space="preserve"> </w:t>
      </w:r>
      <w:r w:rsidR="003C7BBD" w:rsidRPr="000711CF">
        <w:rPr>
          <w:color w:val="FF0000"/>
          <w:sz w:val="24"/>
          <w:szCs w:val="24"/>
        </w:rPr>
        <w:t>year</w:t>
      </w:r>
      <w:r w:rsidR="003C7BBD">
        <w:rPr>
          <w:color w:val="FF0000"/>
          <w:sz w:val="24"/>
          <w:szCs w:val="24"/>
        </w:rPr>
        <w:t xml:space="preserve"> (or 3 year average)</w:t>
      </w:r>
    </w:p>
    <w:p w:rsidR="004A5605" w:rsidRPr="00B11343" w:rsidRDefault="004A5605" w:rsidP="00F77800">
      <w:pPr>
        <w:pStyle w:val="ListParagraph"/>
        <w:spacing w:after="0" w:line="240" w:lineRule="auto"/>
        <w:ind w:left="1440"/>
        <w:rPr>
          <w:i/>
          <w:sz w:val="24"/>
          <w:szCs w:val="24"/>
        </w:rPr>
      </w:pPr>
    </w:p>
    <w:p w:rsidR="00423DC4" w:rsidRDefault="00423DC4" w:rsidP="00B144F5">
      <w:pPr>
        <w:pStyle w:val="ListParagraph"/>
        <w:numPr>
          <w:ilvl w:val="1"/>
          <w:numId w:val="1"/>
        </w:numPr>
        <w:spacing w:after="0" w:line="240" w:lineRule="auto"/>
        <w:ind w:left="360"/>
        <w:rPr>
          <w:b/>
          <w:sz w:val="24"/>
          <w:szCs w:val="24"/>
        </w:rPr>
      </w:pPr>
      <w:r w:rsidRPr="00B11343">
        <w:rPr>
          <w:b/>
          <w:sz w:val="24"/>
          <w:szCs w:val="24"/>
        </w:rPr>
        <w:t xml:space="preserve">Increase the percentage of program completers </w:t>
      </w:r>
      <w:r w:rsidR="004346DB" w:rsidRPr="00B11343">
        <w:rPr>
          <w:b/>
          <w:sz w:val="24"/>
          <w:szCs w:val="24"/>
        </w:rPr>
        <w:t>at all levels each year.</w:t>
      </w:r>
    </w:p>
    <w:p w:rsidR="00656E57" w:rsidRPr="00B11343" w:rsidRDefault="00656E57" w:rsidP="00656E57">
      <w:pPr>
        <w:pStyle w:val="ListParagraph"/>
        <w:spacing w:after="0" w:line="240" w:lineRule="auto"/>
        <w:ind w:left="360"/>
        <w:rPr>
          <w:b/>
          <w:sz w:val="24"/>
          <w:szCs w:val="24"/>
        </w:rPr>
      </w:pPr>
    </w:p>
    <w:p w:rsidR="00203DD0" w:rsidRPr="004A5605" w:rsidRDefault="004B38D7" w:rsidP="00B144F5">
      <w:pPr>
        <w:pStyle w:val="ListParagraph"/>
        <w:numPr>
          <w:ilvl w:val="0"/>
          <w:numId w:val="9"/>
        </w:numPr>
        <w:tabs>
          <w:tab w:val="left" w:pos="360"/>
        </w:tabs>
        <w:spacing w:after="120" w:line="240" w:lineRule="auto"/>
        <w:ind w:left="360"/>
        <w:contextualSpacing w:val="0"/>
        <w:rPr>
          <w:sz w:val="24"/>
          <w:szCs w:val="24"/>
        </w:rPr>
      </w:pPr>
      <w:r w:rsidRPr="004A5605">
        <w:rPr>
          <w:sz w:val="24"/>
          <w:szCs w:val="24"/>
        </w:rPr>
        <w:t>P</w:t>
      </w:r>
      <w:r w:rsidR="005818C6" w:rsidRPr="004A5605">
        <w:rPr>
          <w:sz w:val="24"/>
          <w:szCs w:val="24"/>
        </w:rPr>
        <w:t xml:space="preserve">ercent change in </w:t>
      </w:r>
      <w:r w:rsidR="0082174F" w:rsidRPr="004A5605">
        <w:rPr>
          <w:sz w:val="24"/>
          <w:szCs w:val="24"/>
        </w:rPr>
        <w:t>completers</w:t>
      </w:r>
      <w:r w:rsidR="009D3BD4" w:rsidRPr="004A5605">
        <w:rPr>
          <w:sz w:val="24"/>
          <w:szCs w:val="24"/>
        </w:rPr>
        <w:t xml:space="preserve"> </w:t>
      </w:r>
      <w:r w:rsidR="00D51F0B">
        <w:rPr>
          <w:sz w:val="24"/>
          <w:szCs w:val="24"/>
        </w:rPr>
        <w:t xml:space="preserve">in </w:t>
      </w:r>
      <w:r w:rsidR="009D3BD4" w:rsidRPr="004A5605">
        <w:rPr>
          <w:sz w:val="24"/>
          <w:szCs w:val="24"/>
        </w:rPr>
        <w:t>the prior academic year</w:t>
      </w:r>
      <w:r w:rsidR="005818C6" w:rsidRPr="004A5605">
        <w:rPr>
          <w:sz w:val="24"/>
          <w:szCs w:val="24"/>
        </w:rPr>
        <w:t xml:space="preserve"> from the baseline year</w:t>
      </w:r>
      <w:r w:rsidR="0082174F" w:rsidRPr="004A5605">
        <w:rPr>
          <w:sz w:val="24"/>
          <w:szCs w:val="24"/>
        </w:rPr>
        <w:t>, per award level</w:t>
      </w:r>
      <w:r w:rsidR="00B42F80" w:rsidRPr="004A5605">
        <w:rPr>
          <w:sz w:val="24"/>
          <w:szCs w:val="24"/>
        </w:rPr>
        <w:t xml:space="preserve">, certificate and above.  4-year universities report on award level baccalaureate and above.  </w:t>
      </w:r>
      <w:r w:rsidR="007E4AE9" w:rsidRPr="004A5605">
        <w:rPr>
          <w:sz w:val="24"/>
          <w:szCs w:val="24"/>
        </w:rPr>
        <w:t>Students are to be counted only once per award level.</w:t>
      </w:r>
    </w:p>
    <w:p w:rsidR="005818C6" w:rsidRPr="00B11343" w:rsidRDefault="005818C6" w:rsidP="004E2434">
      <w:pPr>
        <w:pStyle w:val="ListParagraph"/>
        <w:spacing w:after="120" w:line="240" w:lineRule="auto"/>
        <w:ind w:left="360"/>
        <w:contextualSpacing w:val="0"/>
        <w:rPr>
          <w:sz w:val="24"/>
          <w:szCs w:val="24"/>
        </w:rPr>
      </w:pPr>
      <w:proofErr w:type="gramStart"/>
      <w:r w:rsidRPr="00B11343">
        <w:rPr>
          <w:sz w:val="24"/>
          <w:szCs w:val="24"/>
        </w:rPr>
        <w:t>Number of completers</w:t>
      </w:r>
      <w:r w:rsidR="009D3BD4">
        <w:rPr>
          <w:sz w:val="24"/>
          <w:szCs w:val="24"/>
        </w:rPr>
        <w:t xml:space="preserve"> in the prior academic year</w:t>
      </w:r>
      <w:r w:rsidRPr="00B11343">
        <w:rPr>
          <w:sz w:val="24"/>
          <w:szCs w:val="24"/>
        </w:rPr>
        <w:t>, per award level.</w:t>
      </w:r>
      <w:proofErr w:type="gramEnd"/>
      <w:r w:rsidR="003C7BBD">
        <w:rPr>
          <w:sz w:val="24"/>
          <w:szCs w:val="24"/>
        </w:rPr>
        <w:t xml:space="preserve">  </w:t>
      </w:r>
      <w:r w:rsidR="003C7BBD" w:rsidRPr="008F70E2">
        <w:rPr>
          <w:color w:val="FF0000"/>
          <w:sz w:val="24"/>
          <w:szCs w:val="24"/>
          <w:u w:val="single"/>
        </w:rPr>
        <w:t>Baseline</w:t>
      </w:r>
      <w:r w:rsidR="003C7BBD" w:rsidRPr="008F70E2">
        <w:rPr>
          <w:color w:val="FF0000"/>
          <w:sz w:val="24"/>
          <w:szCs w:val="24"/>
        </w:rPr>
        <w:t xml:space="preserve">: </w:t>
      </w:r>
      <w:r w:rsidR="003C7BBD" w:rsidRPr="000711CF">
        <w:rPr>
          <w:color w:val="FF0000"/>
          <w:sz w:val="24"/>
          <w:szCs w:val="24"/>
        </w:rPr>
        <w:t>200</w:t>
      </w:r>
      <w:r w:rsidR="003C7BBD">
        <w:rPr>
          <w:color w:val="FF0000"/>
          <w:sz w:val="24"/>
          <w:szCs w:val="24"/>
        </w:rPr>
        <w:t xml:space="preserve">8-09 </w:t>
      </w:r>
      <w:r w:rsidR="00CC0241" w:rsidRPr="000711CF">
        <w:rPr>
          <w:color w:val="FF0000"/>
          <w:sz w:val="24"/>
          <w:szCs w:val="24"/>
        </w:rPr>
        <w:t>acad</w:t>
      </w:r>
      <w:r w:rsidR="00CC0241">
        <w:rPr>
          <w:color w:val="FF0000"/>
          <w:sz w:val="24"/>
          <w:szCs w:val="24"/>
        </w:rPr>
        <w:t>emic</w:t>
      </w:r>
      <w:r w:rsidR="00CC0241" w:rsidRPr="000711CF">
        <w:rPr>
          <w:color w:val="FF0000"/>
          <w:sz w:val="24"/>
          <w:szCs w:val="24"/>
        </w:rPr>
        <w:t xml:space="preserve"> </w:t>
      </w:r>
      <w:proofErr w:type="gramStart"/>
      <w:r w:rsidR="003C7BBD" w:rsidRPr="000711CF">
        <w:rPr>
          <w:color w:val="FF0000"/>
          <w:sz w:val="24"/>
          <w:szCs w:val="24"/>
        </w:rPr>
        <w:t>year</w:t>
      </w:r>
      <w:proofErr w:type="gramEnd"/>
    </w:p>
    <w:p w:rsidR="00093C03" w:rsidRPr="00574017" w:rsidRDefault="00B42F80" w:rsidP="00574017">
      <w:pPr>
        <w:pStyle w:val="ListParagraph"/>
        <w:tabs>
          <w:tab w:val="left" w:pos="1080"/>
        </w:tabs>
        <w:spacing w:after="0" w:line="240" w:lineRule="auto"/>
        <w:ind w:left="360"/>
        <w:rPr>
          <w:sz w:val="24"/>
          <w:szCs w:val="24"/>
          <w:u w:val="single"/>
        </w:rPr>
      </w:pPr>
      <w:r>
        <w:rPr>
          <w:sz w:val="24"/>
          <w:szCs w:val="24"/>
        </w:rPr>
        <w:t>C</w:t>
      </w:r>
      <w:r w:rsidR="005D0E1A" w:rsidRPr="00B11343">
        <w:rPr>
          <w:sz w:val="24"/>
          <w:szCs w:val="24"/>
        </w:rPr>
        <w:t>alculated percent change</w:t>
      </w:r>
      <w:r w:rsidR="00D91B3E">
        <w:rPr>
          <w:sz w:val="24"/>
          <w:szCs w:val="24"/>
        </w:rPr>
        <w:t>,</w:t>
      </w:r>
      <w:r w:rsidR="005D0E1A" w:rsidRPr="00B11343">
        <w:rPr>
          <w:sz w:val="24"/>
          <w:szCs w:val="24"/>
        </w:rPr>
        <w:t xml:space="preserve"> subtract the number of baseline </w:t>
      </w:r>
      <w:r w:rsidR="005F22F8" w:rsidRPr="00B11343">
        <w:rPr>
          <w:sz w:val="24"/>
          <w:szCs w:val="24"/>
        </w:rPr>
        <w:t>u</w:t>
      </w:r>
      <w:r w:rsidR="005D0E1A" w:rsidRPr="00B11343">
        <w:rPr>
          <w:sz w:val="24"/>
          <w:szCs w:val="24"/>
        </w:rPr>
        <w:t xml:space="preserve">nduplicated completers from the number in the current year and divide by </w:t>
      </w:r>
      <w:r w:rsidR="005F22F8" w:rsidRPr="00B11343">
        <w:rPr>
          <w:sz w:val="24"/>
          <w:szCs w:val="24"/>
        </w:rPr>
        <w:t xml:space="preserve">number in </w:t>
      </w:r>
      <w:r w:rsidR="005D0E1A" w:rsidRPr="00B11343">
        <w:rPr>
          <w:sz w:val="24"/>
          <w:szCs w:val="24"/>
        </w:rPr>
        <w:t>the baseline year, calculate</w:t>
      </w:r>
      <w:r w:rsidR="007D0F0A">
        <w:rPr>
          <w:sz w:val="24"/>
          <w:szCs w:val="24"/>
        </w:rPr>
        <w:t>d</w:t>
      </w:r>
      <w:r w:rsidR="005D0E1A" w:rsidRPr="00B11343">
        <w:rPr>
          <w:sz w:val="24"/>
          <w:szCs w:val="24"/>
        </w:rPr>
        <w:t xml:space="preserve"> for </w:t>
      </w:r>
      <w:r w:rsidR="005D0E1A" w:rsidRPr="00B11343">
        <w:rPr>
          <w:sz w:val="24"/>
          <w:szCs w:val="24"/>
        </w:rPr>
        <w:lastRenderedPageBreak/>
        <w:t xml:space="preserve">each award level.  </w:t>
      </w:r>
      <w:r w:rsidR="00E26A10" w:rsidRPr="004A5605">
        <w:rPr>
          <w:sz w:val="24"/>
          <w:szCs w:val="24"/>
          <w:u w:val="single"/>
        </w:rPr>
        <w:t>Completers in any non-targeted awards may be addressed in the narrative.</w:t>
      </w:r>
    </w:p>
    <w:p w:rsidR="008422D7" w:rsidRDefault="00725E76" w:rsidP="00B144F5">
      <w:pPr>
        <w:pStyle w:val="ListParagraph"/>
        <w:numPr>
          <w:ilvl w:val="1"/>
          <w:numId w:val="1"/>
        </w:numPr>
        <w:spacing w:after="0" w:line="240" w:lineRule="auto"/>
        <w:ind w:left="360"/>
        <w:rPr>
          <w:b/>
          <w:sz w:val="24"/>
          <w:szCs w:val="24"/>
        </w:rPr>
      </w:pPr>
      <w:r w:rsidRPr="00B11343">
        <w:rPr>
          <w:b/>
          <w:sz w:val="24"/>
          <w:szCs w:val="24"/>
        </w:rPr>
        <w:t>Develo</w:t>
      </w:r>
      <w:r w:rsidR="008422D7" w:rsidRPr="00B11343">
        <w:rPr>
          <w:b/>
          <w:sz w:val="24"/>
          <w:szCs w:val="24"/>
        </w:rPr>
        <w:t>p partnerships with high schools to prepare students for postsecondary education.</w:t>
      </w:r>
    </w:p>
    <w:p w:rsidR="00656E57" w:rsidRPr="00B11343" w:rsidRDefault="00656E57" w:rsidP="00656E57">
      <w:pPr>
        <w:pStyle w:val="ListParagraph"/>
        <w:spacing w:after="0" w:line="240" w:lineRule="auto"/>
        <w:ind w:left="360"/>
        <w:rPr>
          <w:b/>
          <w:sz w:val="24"/>
          <w:szCs w:val="24"/>
        </w:rPr>
      </w:pPr>
    </w:p>
    <w:p w:rsidR="003B58B4" w:rsidRPr="00203DD0" w:rsidRDefault="00280B67" w:rsidP="00B144F5">
      <w:pPr>
        <w:pStyle w:val="ListParagraph"/>
        <w:numPr>
          <w:ilvl w:val="0"/>
          <w:numId w:val="2"/>
        </w:numPr>
        <w:spacing w:after="0" w:line="240" w:lineRule="auto"/>
        <w:rPr>
          <w:sz w:val="24"/>
          <w:szCs w:val="24"/>
        </w:rPr>
      </w:pPr>
      <w:r w:rsidRPr="00B11343">
        <w:rPr>
          <w:sz w:val="24"/>
          <w:szCs w:val="24"/>
        </w:rPr>
        <w:t xml:space="preserve">Number of </w:t>
      </w:r>
      <w:r w:rsidR="004B38D7" w:rsidRPr="00B11343">
        <w:rPr>
          <w:sz w:val="24"/>
          <w:szCs w:val="24"/>
        </w:rPr>
        <w:t xml:space="preserve">high school </w:t>
      </w:r>
      <w:r w:rsidR="005D32C6" w:rsidRPr="00B11343">
        <w:rPr>
          <w:sz w:val="24"/>
          <w:szCs w:val="24"/>
        </w:rPr>
        <w:t>students enrolled</w:t>
      </w:r>
      <w:r w:rsidR="00672FEC">
        <w:rPr>
          <w:sz w:val="24"/>
          <w:szCs w:val="24"/>
        </w:rPr>
        <w:t xml:space="preserve"> during the </w:t>
      </w:r>
      <w:r w:rsidR="009D3BD4">
        <w:rPr>
          <w:sz w:val="24"/>
          <w:szCs w:val="24"/>
        </w:rPr>
        <w:t xml:space="preserve">reporting year </w:t>
      </w:r>
      <w:r w:rsidR="005D32C6" w:rsidRPr="00B11343">
        <w:rPr>
          <w:sz w:val="24"/>
          <w:szCs w:val="24"/>
        </w:rPr>
        <w:t>at the postsecondary institution while still in high school (</w:t>
      </w:r>
      <w:r w:rsidR="0051611F" w:rsidRPr="00B11343">
        <w:rPr>
          <w:sz w:val="24"/>
          <w:szCs w:val="24"/>
        </w:rPr>
        <w:t>as defined in</w:t>
      </w:r>
      <w:r w:rsidR="005D32C6" w:rsidRPr="00B11343">
        <w:rPr>
          <w:sz w:val="24"/>
          <w:szCs w:val="24"/>
        </w:rPr>
        <w:t xml:space="preserve"> Board of Regents’ SSPS</w:t>
      </w:r>
      <w:r w:rsidR="0051611F" w:rsidRPr="00B11343">
        <w:rPr>
          <w:sz w:val="24"/>
          <w:szCs w:val="24"/>
        </w:rPr>
        <w:t>,</w:t>
      </w:r>
      <w:r w:rsidR="005D32C6" w:rsidRPr="00B11343">
        <w:rPr>
          <w:sz w:val="24"/>
          <w:szCs w:val="24"/>
        </w:rPr>
        <w:t xml:space="preserve"> </w:t>
      </w:r>
      <w:r w:rsidR="0051611F" w:rsidRPr="00B11343">
        <w:rPr>
          <w:sz w:val="24"/>
          <w:szCs w:val="24"/>
        </w:rPr>
        <w:t>student level “</w:t>
      </w:r>
      <w:r w:rsidR="005D0E1A" w:rsidRPr="00B11343">
        <w:rPr>
          <w:sz w:val="24"/>
          <w:szCs w:val="24"/>
        </w:rPr>
        <w:t>PR</w:t>
      </w:r>
      <w:r w:rsidR="0051611F" w:rsidRPr="00B11343">
        <w:rPr>
          <w:sz w:val="24"/>
          <w:szCs w:val="24"/>
        </w:rPr>
        <w:t>”</w:t>
      </w:r>
      <w:r w:rsidR="005D32C6" w:rsidRPr="00B11343">
        <w:rPr>
          <w:sz w:val="24"/>
          <w:szCs w:val="24"/>
        </w:rPr>
        <w:t>)</w:t>
      </w:r>
      <w:r w:rsidR="003B58B4" w:rsidRPr="00B11343">
        <w:rPr>
          <w:sz w:val="24"/>
          <w:szCs w:val="24"/>
        </w:rPr>
        <w:t xml:space="preserve">, </w:t>
      </w:r>
      <w:r w:rsidR="00AA2F56" w:rsidRPr="00B11343">
        <w:rPr>
          <w:sz w:val="24"/>
          <w:szCs w:val="24"/>
        </w:rPr>
        <w:t xml:space="preserve">by </w:t>
      </w:r>
      <w:r w:rsidR="00D91B3E">
        <w:rPr>
          <w:sz w:val="24"/>
          <w:szCs w:val="24"/>
        </w:rPr>
        <w:t xml:space="preserve">each </w:t>
      </w:r>
      <w:r w:rsidR="00FC2B81" w:rsidRPr="00B11343">
        <w:rPr>
          <w:sz w:val="24"/>
          <w:szCs w:val="24"/>
        </w:rPr>
        <w:t>semester/term</w:t>
      </w:r>
      <w:r w:rsidR="005D32C6" w:rsidRPr="00B11343">
        <w:rPr>
          <w:sz w:val="24"/>
          <w:szCs w:val="24"/>
        </w:rPr>
        <w:t xml:space="preserve">.  </w:t>
      </w:r>
      <w:r w:rsidR="00061A90" w:rsidRPr="00B11343">
        <w:rPr>
          <w:sz w:val="24"/>
          <w:szCs w:val="24"/>
        </w:rPr>
        <w:t xml:space="preserve"> </w:t>
      </w:r>
      <w:r w:rsidR="00FB68C3" w:rsidRPr="008F70E2">
        <w:rPr>
          <w:color w:val="FF0000"/>
          <w:sz w:val="24"/>
          <w:szCs w:val="24"/>
          <w:u w:val="single"/>
        </w:rPr>
        <w:t>Baseline</w:t>
      </w:r>
      <w:r w:rsidR="00FB68C3" w:rsidRPr="008F70E2">
        <w:rPr>
          <w:color w:val="FF0000"/>
          <w:sz w:val="24"/>
          <w:szCs w:val="24"/>
        </w:rPr>
        <w:t xml:space="preserve">: </w:t>
      </w:r>
      <w:r w:rsidR="00FB68C3" w:rsidRPr="000711CF">
        <w:rPr>
          <w:color w:val="FF0000"/>
          <w:sz w:val="24"/>
          <w:szCs w:val="24"/>
        </w:rPr>
        <w:t>200</w:t>
      </w:r>
      <w:r w:rsidR="00FB68C3">
        <w:rPr>
          <w:color w:val="FF0000"/>
          <w:sz w:val="24"/>
          <w:szCs w:val="24"/>
        </w:rPr>
        <w:t>8-09</w:t>
      </w:r>
      <w:r w:rsidR="00FB68C3" w:rsidRPr="000711CF">
        <w:rPr>
          <w:color w:val="FF0000"/>
          <w:sz w:val="24"/>
          <w:szCs w:val="24"/>
        </w:rPr>
        <w:t xml:space="preserve"> acad</w:t>
      </w:r>
      <w:r w:rsidR="00FB68C3">
        <w:rPr>
          <w:color w:val="FF0000"/>
          <w:sz w:val="24"/>
          <w:szCs w:val="24"/>
        </w:rPr>
        <w:t xml:space="preserve">emic </w:t>
      </w:r>
      <w:r w:rsidR="00FB68C3" w:rsidRPr="000711CF">
        <w:rPr>
          <w:color w:val="FF0000"/>
          <w:sz w:val="24"/>
          <w:szCs w:val="24"/>
        </w:rPr>
        <w:t>year</w:t>
      </w:r>
    </w:p>
    <w:p w:rsidR="00203DD0" w:rsidRPr="00F57607" w:rsidRDefault="00203DD0" w:rsidP="00203DD0">
      <w:pPr>
        <w:pStyle w:val="ListParagraph"/>
        <w:spacing w:after="0" w:line="240" w:lineRule="auto"/>
        <w:ind w:left="360"/>
        <w:rPr>
          <w:sz w:val="24"/>
          <w:szCs w:val="24"/>
        </w:rPr>
      </w:pPr>
    </w:p>
    <w:p w:rsidR="00672FEC" w:rsidRDefault="00280B67" w:rsidP="00B144F5">
      <w:pPr>
        <w:pStyle w:val="ListParagraph"/>
        <w:numPr>
          <w:ilvl w:val="0"/>
          <w:numId w:val="2"/>
        </w:numPr>
        <w:spacing w:after="0" w:line="240" w:lineRule="auto"/>
        <w:rPr>
          <w:sz w:val="24"/>
          <w:szCs w:val="24"/>
        </w:rPr>
      </w:pPr>
      <w:r w:rsidRPr="00B11343">
        <w:rPr>
          <w:sz w:val="24"/>
          <w:szCs w:val="24"/>
        </w:rPr>
        <w:t xml:space="preserve">Number of </w:t>
      </w:r>
      <w:r w:rsidR="00FC2B81" w:rsidRPr="00B11343">
        <w:rPr>
          <w:sz w:val="24"/>
          <w:szCs w:val="24"/>
        </w:rPr>
        <w:t xml:space="preserve">semester </w:t>
      </w:r>
      <w:r w:rsidR="00E000E0" w:rsidRPr="00B11343">
        <w:rPr>
          <w:sz w:val="24"/>
          <w:szCs w:val="24"/>
        </w:rPr>
        <w:t xml:space="preserve">credit </w:t>
      </w:r>
      <w:r w:rsidR="00FC2B81" w:rsidRPr="00B11343">
        <w:rPr>
          <w:sz w:val="24"/>
          <w:szCs w:val="24"/>
        </w:rPr>
        <w:t xml:space="preserve">hours in which </w:t>
      </w:r>
      <w:r w:rsidR="009D3BD4">
        <w:rPr>
          <w:sz w:val="24"/>
          <w:szCs w:val="24"/>
        </w:rPr>
        <w:t xml:space="preserve">the above </w:t>
      </w:r>
      <w:r w:rsidR="004B38D7" w:rsidRPr="00B11343">
        <w:rPr>
          <w:sz w:val="24"/>
          <w:szCs w:val="24"/>
        </w:rPr>
        <w:t xml:space="preserve">high school </w:t>
      </w:r>
      <w:r w:rsidR="00D82C0B">
        <w:rPr>
          <w:sz w:val="24"/>
          <w:szCs w:val="24"/>
        </w:rPr>
        <w:t xml:space="preserve">students </w:t>
      </w:r>
      <w:r w:rsidR="003B58B4" w:rsidRPr="00B11343">
        <w:rPr>
          <w:sz w:val="24"/>
          <w:szCs w:val="24"/>
        </w:rPr>
        <w:t>e</w:t>
      </w:r>
      <w:r w:rsidR="00FC2B81" w:rsidRPr="00B11343">
        <w:rPr>
          <w:sz w:val="24"/>
          <w:szCs w:val="24"/>
        </w:rPr>
        <w:t>nroll</w:t>
      </w:r>
      <w:r w:rsidR="00D91B3E">
        <w:rPr>
          <w:sz w:val="24"/>
          <w:szCs w:val="24"/>
        </w:rPr>
        <w:t xml:space="preserve"> </w:t>
      </w:r>
      <w:r w:rsidR="00AA2F56" w:rsidRPr="00B11343">
        <w:rPr>
          <w:sz w:val="24"/>
          <w:szCs w:val="24"/>
        </w:rPr>
        <w:t>by</w:t>
      </w:r>
      <w:r w:rsidR="00672FEC">
        <w:rPr>
          <w:sz w:val="24"/>
          <w:szCs w:val="24"/>
        </w:rPr>
        <w:t xml:space="preserve"> </w:t>
      </w:r>
      <w:r w:rsidR="00D91B3E">
        <w:rPr>
          <w:sz w:val="24"/>
          <w:szCs w:val="24"/>
        </w:rPr>
        <w:t xml:space="preserve">each </w:t>
      </w:r>
    </w:p>
    <w:p w:rsidR="00FC2B81" w:rsidRPr="00B11343" w:rsidRDefault="00AA2F56" w:rsidP="00AA6023">
      <w:pPr>
        <w:pStyle w:val="ListParagraph"/>
        <w:spacing w:after="0" w:line="240" w:lineRule="auto"/>
        <w:ind w:left="360"/>
        <w:rPr>
          <w:sz w:val="24"/>
          <w:szCs w:val="24"/>
        </w:rPr>
      </w:pPr>
      <w:r w:rsidRPr="00B11343">
        <w:rPr>
          <w:sz w:val="24"/>
          <w:szCs w:val="24"/>
        </w:rPr>
        <w:t xml:space="preserve"> </w:t>
      </w:r>
      <w:proofErr w:type="gramStart"/>
      <w:r w:rsidRPr="00B11343">
        <w:rPr>
          <w:sz w:val="24"/>
          <w:szCs w:val="24"/>
        </w:rPr>
        <w:t>semester/term</w:t>
      </w:r>
      <w:proofErr w:type="gramEnd"/>
      <w:r w:rsidR="003B58B4" w:rsidRPr="00B11343">
        <w:rPr>
          <w:sz w:val="24"/>
          <w:szCs w:val="24"/>
        </w:rPr>
        <w:t>.</w:t>
      </w:r>
      <w:r w:rsidR="00505AE6">
        <w:rPr>
          <w:color w:val="FF0000"/>
          <w:sz w:val="24"/>
          <w:szCs w:val="24"/>
        </w:rPr>
        <w:t xml:space="preserve">  </w:t>
      </w:r>
      <w:r w:rsidR="00FB68C3" w:rsidRPr="008F70E2">
        <w:rPr>
          <w:color w:val="FF0000"/>
          <w:sz w:val="24"/>
          <w:szCs w:val="24"/>
          <w:u w:val="single"/>
        </w:rPr>
        <w:t>Baseline</w:t>
      </w:r>
      <w:r w:rsidR="00FB68C3" w:rsidRPr="008F70E2">
        <w:rPr>
          <w:color w:val="FF0000"/>
          <w:sz w:val="24"/>
          <w:szCs w:val="24"/>
        </w:rPr>
        <w:t xml:space="preserve">: </w:t>
      </w:r>
      <w:r w:rsidR="00FB68C3" w:rsidRPr="000711CF">
        <w:rPr>
          <w:color w:val="FF0000"/>
          <w:sz w:val="24"/>
          <w:szCs w:val="24"/>
        </w:rPr>
        <w:t>200</w:t>
      </w:r>
      <w:r w:rsidR="00FB68C3">
        <w:rPr>
          <w:color w:val="FF0000"/>
          <w:sz w:val="24"/>
          <w:szCs w:val="24"/>
        </w:rPr>
        <w:t>8-09</w:t>
      </w:r>
      <w:r w:rsidR="00FB68C3" w:rsidRPr="000711CF">
        <w:rPr>
          <w:color w:val="FF0000"/>
          <w:sz w:val="24"/>
          <w:szCs w:val="24"/>
        </w:rPr>
        <w:t xml:space="preserve"> acad</w:t>
      </w:r>
      <w:r w:rsidR="00FB68C3">
        <w:rPr>
          <w:color w:val="FF0000"/>
          <w:sz w:val="24"/>
          <w:szCs w:val="24"/>
        </w:rPr>
        <w:t xml:space="preserve">emic </w:t>
      </w:r>
      <w:proofErr w:type="gramStart"/>
      <w:r w:rsidR="00FB68C3" w:rsidRPr="000711CF">
        <w:rPr>
          <w:color w:val="FF0000"/>
          <w:sz w:val="24"/>
          <w:szCs w:val="24"/>
        </w:rPr>
        <w:t>year</w:t>
      </w:r>
      <w:proofErr w:type="gramEnd"/>
    </w:p>
    <w:p w:rsidR="005046D6" w:rsidRPr="00B11343" w:rsidRDefault="005046D6" w:rsidP="00A21C03">
      <w:pPr>
        <w:pStyle w:val="ListParagraph"/>
        <w:spacing w:after="0" w:line="240" w:lineRule="auto"/>
        <w:ind w:left="1440"/>
        <w:rPr>
          <w:sz w:val="24"/>
          <w:szCs w:val="24"/>
        </w:rPr>
      </w:pPr>
    </w:p>
    <w:p w:rsidR="00280B67" w:rsidRPr="00B11343" w:rsidRDefault="00BC2DD4" w:rsidP="00B144F5">
      <w:pPr>
        <w:pStyle w:val="ListParagraph"/>
        <w:numPr>
          <w:ilvl w:val="0"/>
          <w:numId w:val="2"/>
        </w:numPr>
        <w:spacing w:after="0" w:line="240" w:lineRule="auto"/>
        <w:rPr>
          <w:sz w:val="24"/>
          <w:szCs w:val="24"/>
        </w:rPr>
      </w:pPr>
      <w:r w:rsidRPr="00B11343">
        <w:rPr>
          <w:sz w:val="24"/>
          <w:szCs w:val="24"/>
        </w:rPr>
        <w:t xml:space="preserve">Number of semester </w:t>
      </w:r>
      <w:r w:rsidR="00E000E0" w:rsidRPr="00B11343">
        <w:rPr>
          <w:sz w:val="24"/>
          <w:szCs w:val="24"/>
        </w:rPr>
        <w:t xml:space="preserve">credit </w:t>
      </w:r>
      <w:r w:rsidRPr="00B11343">
        <w:rPr>
          <w:sz w:val="24"/>
          <w:szCs w:val="24"/>
        </w:rPr>
        <w:t xml:space="preserve">hours </w:t>
      </w:r>
      <w:r w:rsidR="00F27808" w:rsidRPr="00B11343">
        <w:rPr>
          <w:sz w:val="24"/>
          <w:szCs w:val="24"/>
        </w:rPr>
        <w:t>complete</w:t>
      </w:r>
      <w:r w:rsidR="00AA2F56" w:rsidRPr="00B11343">
        <w:rPr>
          <w:sz w:val="24"/>
          <w:szCs w:val="24"/>
        </w:rPr>
        <w:t xml:space="preserve">d by </w:t>
      </w:r>
      <w:r w:rsidR="009D3BD4">
        <w:rPr>
          <w:sz w:val="24"/>
          <w:szCs w:val="24"/>
        </w:rPr>
        <w:t xml:space="preserve">the above </w:t>
      </w:r>
      <w:r w:rsidR="004B38D7" w:rsidRPr="00B11343">
        <w:rPr>
          <w:sz w:val="24"/>
          <w:szCs w:val="24"/>
        </w:rPr>
        <w:t xml:space="preserve">high school </w:t>
      </w:r>
      <w:r w:rsidR="007371D0" w:rsidRPr="00B11343">
        <w:rPr>
          <w:sz w:val="24"/>
          <w:szCs w:val="24"/>
        </w:rPr>
        <w:t xml:space="preserve">students </w:t>
      </w:r>
      <w:r w:rsidR="00AA2F56" w:rsidRPr="00B11343">
        <w:rPr>
          <w:sz w:val="24"/>
          <w:szCs w:val="24"/>
        </w:rPr>
        <w:t xml:space="preserve">with </w:t>
      </w:r>
      <w:r w:rsidR="00F27808" w:rsidRPr="00B11343">
        <w:rPr>
          <w:sz w:val="24"/>
          <w:szCs w:val="24"/>
        </w:rPr>
        <w:t xml:space="preserve">a grade </w:t>
      </w:r>
      <w:r w:rsidR="003B58B4" w:rsidRPr="00B11343">
        <w:rPr>
          <w:sz w:val="24"/>
          <w:szCs w:val="24"/>
        </w:rPr>
        <w:t xml:space="preserve">of </w:t>
      </w:r>
      <w:r w:rsidR="00F27808" w:rsidRPr="00B11343">
        <w:rPr>
          <w:sz w:val="24"/>
          <w:szCs w:val="24"/>
        </w:rPr>
        <w:t>A</w:t>
      </w:r>
      <w:r w:rsidR="00C02C20" w:rsidRPr="00B11343">
        <w:rPr>
          <w:sz w:val="24"/>
          <w:szCs w:val="24"/>
        </w:rPr>
        <w:t>, B</w:t>
      </w:r>
      <w:r w:rsidR="00F27808" w:rsidRPr="00B11343">
        <w:rPr>
          <w:sz w:val="24"/>
          <w:szCs w:val="24"/>
        </w:rPr>
        <w:t>, C, D</w:t>
      </w:r>
      <w:r w:rsidR="00AA2F56" w:rsidRPr="00B11343">
        <w:rPr>
          <w:sz w:val="24"/>
          <w:szCs w:val="24"/>
        </w:rPr>
        <w:t>, F</w:t>
      </w:r>
      <w:r w:rsidR="00F27808" w:rsidRPr="00B11343">
        <w:rPr>
          <w:sz w:val="24"/>
          <w:szCs w:val="24"/>
        </w:rPr>
        <w:t xml:space="preserve"> or P</w:t>
      </w:r>
      <w:r w:rsidR="00046AD9" w:rsidRPr="00B11343">
        <w:rPr>
          <w:sz w:val="24"/>
          <w:szCs w:val="24"/>
        </w:rPr>
        <w:t xml:space="preserve">, by </w:t>
      </w:r>
      <w:r w:rsidR="00D91B3E">
        <w:rPr>
          <w:sz w:val="24"/>
          <w:szCs w:val="24"/>
        </w:rPr>
        <w:t xml:space="preserve">each </w:t>
      </w:r>
      <w:r w:rsidR="00046AD9" w:rsidRPr="00B11343">
        <w:rPr>
          <w:sz w:val="24"/>
          <w:szCs w:val="24"/>
        </w:rPr>
        <w:t>semester/term</w:t>
      </w:r>
      <w:r w:rsidR="008009D9" w:rsidRPr="00B11343">
        <w:rPr>
          <w:sz w:val="24"/>
          <w:szCs w:val="24"/>
        </w:rPr>
        <w:t>.</w:t>
      </w:r>
      <w:r w:rsidR="00FC2B81" w:rsidRPr="00B11343">
        <w:rPr>
          <w:sz w:val="24"/>
          <w:szCs w:val="24"/>
        </w:rPr>
        <w:t xml:space="preserve">  </w:t>
      </w:r>
      <w:r w:rsidR="00FB68C3" w:rsidRPr="008F70E2">
        <w:rPr>
          <w:color w:val="FF0000"/>
          <w:sz w:val="24"/>
          <w:szCs w:val="24"/>
          <w:u w:val="single"/>
        </w:rPr>
        <w:t>Baseline</w:t>
      </w:r>
      <w:r w:rsidR="00FB68C3" w:rsidRPr="008F70E2">
        <w:rPr>
          <w:color w:val="FF0000"/>
          <w:sz w:val="24"/>
          <w:szCs w:val="24"/>
        </w:rPr>
        <w:t xml:space="preserve">: </w:t>
      </w:r>
      <w:r w:rsidR="00FB68C3" w:rsidRPr="000711CF">
        <w:rPr>
          <w:color w:val="FF0000"/>
          <w:sz w:val="24"/>
          <w:szCs w:val="24"/>
        </w:rPr>
        <w:t>200</w:t>
      </w:r>
      <w:r w:rsidR="00FB68C3">
        <w:rPr>
          <w:color w:val="FF0000"/>
          <w:sz w:val="24"/>
          <w:szCs w:val="24"/>
        </w:rPr>
        <w:t>8-09</w:t>
      </w:r>
      <w:r w:rsidR="00FB68C3" w:rsidRPr="000711CF">
        <w:rPr>
          <w:color w:val="FF0000"/>
          <w:sz w:val="24"/>
          <w:szCs w:val="24"/>
        </w:rPr>
        <w:t xml:space="preserve"> acad</w:t>
      </w:r>
      <w:r w:rsidR="00FB68C3">
        <w:rPr>
          <w:color w:val="FF0000"/>
          <w:sz w:val="24"/>
          <w:szCs w:val="24"/>
        </w:rPr>
        <w:t xml:space="preserve">emic </w:t>
      </w:r>
      <w:r w:rsidR="00FB68C3" w:rsidRPr="000711CF">
        <w:rPr>
          <w:color w:val="FF0000"/>
          <w:sz w:val="24"/>
          <w:szCs w:val="24"/>
        </w:rPr>
        <w:t>year</w:t>
      </w:r>
    </w:p>
    <w:p w:rsidR="00280B67" w:rsidRDefault="00280B67" w:rsidP="00CD0B7F">
      <w:pPr>
        <w:spacing w:after="0" w:line="240" w:lineRule="auto"/>
        <w:ind w:left="1440"/>
        <w:rPr>
          <w:sz w:val="24"/>
          <w:szCs w:val="24"/>
        </w:rPr>
      </w:pPr>
    </w:p>
    <w:p w:rsidR="00E26A10" w:rsidRPr="00B11343" w:rsidRDefault="00E26A10" w:rsidP="00CD0B7F">
      <w:pPr>
        <w:spacing w:after="0" w:line="240" w:lineRule="auto"/>
        <w:ind w:left="1440"/>
        <w:rPr>
          <w:sz w:val="24"/>
          <w:szCs w:val="24"/>
        </w:rPr>
      </w:pPr>
    </w:p>
    <w:p w:rsidR="008422D7" w:rsidRDefault="008422D7" w:rsidP="00B144F5">
      <w:pPr>
        <w:pStyle w:val="ListParagraph"/>
        <w:numPr>
          <w:ilvl w:val="1"/>
          <w:numId w:val="1"/>
        </w:numPr>
        <w:spacing w:after="0" w:line="240" w:lineRule="auto"/>
        <w:ind w:left="360"/>
        <w:rPr>
          <w:b/>
          <w:sz w:val="24"/>
          <w:szCs w:val="24"/>
        </w:rPr>
      </w:pPr>
      <w:r w:rsidRPr="00B11343">
        <w:rPr>
          <w:b/>
          <w:sz w:val="24"/>
          <w:szCs w:val="24"/>
        </w:rPr>
        <w:t>Increase passage rates on licensure and certification exams and workforce foundational skills.</w:t>
      </w:r>
    </w:p>
    <w:p w:rsidR="004553FE" w:rsidRDefault="004553FE" w:rsidP="004553FE">
      <w:pPr>
        <w:pStyle w:val="ListParagraph"/>
        <w:spacing w:after="0" w:line="240" w:lineRule="auto"/>
        <w:ind w:left="360"/>
        <w:rPr>
          <w:b/>
          <w:sz w:val="24"/>
          <w:szCs w:val="24"/>
        </w:rPr>
      </w:pPr>
    </w:p>
    <w:p w:rsidR="000E05F3" w:rsidRPr="00093C03" w:rsidRDefault="004553FE" w:rsidP="00E44933">
      <w:pPr>
        <w:pStyle w:val="ListParagraph"/>
        <w:numPr>
          <w:ilvl w:val="0"/>
          <w:numId w:val="3"/>
        </w:numPr>
        <w:tabs>
          <w:tab w:val="left" w:pos="360"/>
        </w:tabs>
        <w:spacing w:after="120" w:line="240" w:lineRule="auto"/>
        <w:ind w:left="360"/>
        <w:contextualSpacing w:val="0"/>
        <w:rPr>
          <w:sz w:val="24"/>
          <w:szCs w:val="24"/>
        </w:rPr>
      </w:pPr>
      <w:r w:rsidRPr="00093C03">
        <w:rPr>
          <w:sz w:val="24"/>
          <w:szCs w:val="24"/>
        </w:rPr>
        <w:t xml:space="preserve">a.   </w:t>
      </w:r>
      <w:r w:rsidR="004B38D7" w:rsidRPr="00093C03">
        <w:rPr>
          <w:sz w:val="24"/>
          <w:szCs w:val="24"/>
        </w:rPr>
        <w:t>P</w:t>
      </w:r>
      <w:r w:rsidR="00864EE7" w:rsidRPr="00093C03">
        <w:rPr>
          <w:sz w:val="24"/>
          <w:szCs w:val="24"/>
        </w:rPr>
        <w:t xml:space="preserve">assages rates </w:t>
      </w:r>
      <w:r w:rsidR="00C27845" w:rsidRPr="00093C03">
        <w:rPr>
          <w:sz w:val="24"/>
          <w:szCs w:val="24"/>
        </w:rPr>
        <w:t xml:space="preserve">on </w:t>
      </w:r>
      <w:r w:rsidR="00872AAB" w:rsidRPr="00093C03">
        <w:rPr>
          <w:sz w:val="24"/>
          <w:szCs w:val="24"/>
        </w:rPr>
        <w:t>l</w:t>
      </w:r>
      <w:r w:rsidR="00C27845" w:rsidRPr="00093C03">
        <w:rPr>
          <w:sz w:val="24"/>
          <w:szCs w:val="24"/>
        </w:rPr>
        <w:t>icensure</w:t>
      </w:r>
      <w:r w:rsidR="005B772D" w:rsidRPr="00093C03">
        <w:rPr>
          <w:sz w:val="24"/>
          <w:szCs w:val="24"/>
        </w:rPr>
        <w:t>/certification</w:t>
      </w:r>
      <w:r w:rsidR="00C27845" w:rsidRPr="00093C03">
        <w:rPr>
          <w:sz w:val="24"/>
          <w:szCs w:val="24"/>
        </w:rPr>
        <w:t xml:space="preserve"> exams</w:t>
      </w:r>
      <w:r w:rsidR="00104702" w:rsidRPr="00093C03">
        <w:rPr>
          <w:sz w:val="24"/>
          <w:szCs w:val="24"/>
        </w:rPr>
        <w:t xml:space="preserve">, </w:t>
      </w:r>
      <w:r w:rsidR="000E05F3" w:rsidRPr="00093C03">
        <w:rPr>
          <w:sz w:val="24"/>
          <w:szCs w:val="24"/>
        </w:rPr>
        <w:t xml:space="preserve">applies to disciplines in which students are required to pass an exam upon graduation to obtain </w:t>
      </w:r>
      <w:r w:rsidR="005B772D" w:rsidRPr="00093C03">
        <w:rPr>
          <w:sz w:val="24"/>
          <w:szCs w:val="24"/>
        </w:rPr>
        <w:t xml:space="preserve">or enhance </w:t>
      </w:r>
      <w:r w:rsidR="000E05F3" w:rsidRPr="00093C03">
        <w:rPr>
          <w:sz w:val="24"/>
          <w:szCs w:val="24"/>
        </w:rPr>
        <w:t>employment in their field of study.  The passage rate is the percent of students who met the standard for passage c</w:t>
      </w:r>
      <w:r w:rsidR="000E05F3" w:rsidRPr="00093C03">
        <w:rPr>
          <w:b/>
          <w:sz w:val="24"/>
          <w:szCs w:val="24"/>
        </w:rPr>
        <w:t>o</w:t>
      </w:r>
      <w:r w:rsidR="000E05F3" w:rsidRPr="00093C03">
        <w:rPr>
          <w:sz w:val="24"/>
          <w:szCs w:val="24"/>
        </w:rPr>
        <w:t xml:space="preserve">mpared to the total number of students who took the exam.  </w:t>
      </w:r>
    </w:p>
    <w:p w:rsidR="008E08B5" w:rsidRDefault="001665B3" w:rsidP="008E08B5">
      <w:pPr>
        <w:pStyle w:val="ListParagraph"/>
        <w:tabs>
          <w:tab w:val="left" w:pos="720"/>
        </w:tabs>
        <w:spacing w:after="120" w:line="240" w:lineRule="auto"/>
        <w:ind w:left="360"/>
        <w:contextualSpacing w:val="0"/>
        <w:rPr>
          <w:sz w:val="24"/>
          <w:szCs w:val="24"/>
        </w:rPr>
      </w:pPr>
      <w:r w:rsidRPr="00F06877">
        <w:rPr>
          <w:sz w:val="24"/>
          <w:szCs w:val="24"/>
        </w:rPr>
        <w:t xml:space="preserve">For this measure, the Board of Regents and institutions have developed a list of disciplines (and identify the institutions responsible for reporting) for which these rates will be measured and the sources for the measures.  </w:t>
      </w:r>
      <w:r w:rsidRPr="00A80D4F">
        <w:rPr>
          <w:sz w:val="24"/>
          <w:szCs w:val="24"/>
        </w:rPr>
        <w:t xml:space="preserve">The list appears as Appendix #1 to this document.  </w:t>
      </w:r>
      <w:r w:rsidR="008E08B5" w:rsidRPr="00A80D4F">
        <w:rPr>
          <w:sz w:val="24"/>
          <w:szCs w:val="24"/>
        </w:rPr>
        <w:t xml:space="preserve">The data will continue to be </w:t>
      </w:r>
      <w:r w:rsidR="008E08B5">
        <w:rPr>
          <w:sz w:val="24"/>
          <w:szCs w:val="24"/>
        </w:rPr>
        <w:t>reported</w:t>
      </w:r>
      <w:r w:rsidR="008E08B5" w:rsidRPr="00A80D4F">
        <w:rPr>
          <w:sz w:val="24"/>
          <w:szCs w:val="24"/>
        </w:rPr>
        <w:t xml:space="preserve"> using </w:t>
      </w:r>
      <w:r w:rsidR="008E08B5">
        <w:rPr>
          <w:sz w:val="24"/>
          <w:szCs w:val="24"/>
        </w:rPr>
        <w:t xml:space="preserve">the </w:t>
      </w:r>
      <w:r w:rsidR="008E08B5" w:rsidRPr="00A80D4F">
        <w:rPr>
          <w:sz w:val="24"/>
          <w:szCs w:val="24"/>
        </w:rPr>
        <w:t>template that appears as Appendix #2 to this document.</w:t>
      </w:r>
      <w:r w:rsidR="008E08B5" w:rsidRPr="00F06877">
        <w:rPr>
          <w:sz w:val="24"/>
          <w:szCs w:val="24"/>
        </w:rPr>
        <w:t xml:space="preserve">  </w:t>
      </w:r>
    </w:p>
    <w:p w:rsidR="00872AAB" w:rsidRPr="00B11343" w:rsidRDefault="00872AAB" w:rsidP="004E2434">
      <w:pPr>
        <w:pStyle w:val="ListParagraph"/>
        <w:spacing w:after="120" w:line="240" w:lineRule="auto"/>
        <w:ind w:left="360"/>
        <w:contextualSpacing w:val="0"/>
        <w:rPr>
          <w:sz w:val="24"/>
          <w:szCs w:val="24"/>
        </w:rPr>
      </w:pPr>
      <w:r w:rsidRPr="00B11343">
        <w:rPr>
          <w:sz w:val="24"/>
          <w:szCs w:val="24"/>
        </w:rPr>
        <w:t xml:space="preserve">Number of students </w:t>
      </w:r>
      <w:r w:rsidR="00EB7AB7" w:rsidRPr="00B11343">
        <w:rPr>
          <w:sz w:val="24"/>
          <w:szCs w:val="24"/>
        </w:rPr>
        <w:t>who</w:t>
      </w:r>
      <w:r w:rsidRPr="00B11343">
        <w:rPr>
          <w:sz w:val="24"/>
          <w:szCs w:val="24"/>
        </w:rPr>
        <w:t xml:space="preserve"> took the licensure exam in </w:t>
      </w:r>
      <w:r w:rsidR="00D91B3E">
        <w:rPr>
          <w:sz w:val="24"/>
          <w:szCs w:val="24"/>
        </w:rPr>
        <w:t>the most recent year that published data is avail</w:t>
      </w:r>
      <w:r w:rsidRPr="00B11343">
        <w:rPr>
          <w:sz w:val="24"/>
          <w:szCs w:val="24"/>
        </w:rPr>
        <w:t>a</w:t>
      </w:r>
      <w:r w:rsidR="00D91B3E">
        <w:rPr>
          <w:sz w:val="24"/>
          <w:szCs w:val="24"/>
        </w:rPr>
        <w:t xml:space="preserve">ble, </w:t>
      </w:r>
      <w:r w:rsidRPr="00B11343">
        <w:rPr>
          <w:sz w:val="24"/>
          <w:szCs w:val="24"/>
        </w:rPr>
        <w:t>reported by discipline</w:t>
      </w:r>
      <w:r w:rsidR="00337646" w:rsidRPr="00B11343">
        <w:rPr>
          <w:sz w:val="24"/>
          <w:szCs w:val="24"/>
        </w:rPr>
        <w:t>.</w:t>
      </w:r>
    </w:p>
    <w:p w:rsidR="00337646" w:rsidRPr="00B11343" w:rsidRDefault="00337646" w:rsidP="004E2434">
      <w:pPr>
        <w:pStyle w:val="ListParagraph"/>
        <w:spacing w:after="120" w:line="240" w:lineRule="auto"/>
        <w:ind w:left="360"/>
        <w:contextualSpacing w:val="0"/>
        <w:rPr>
          <w:sz w:val="24"/>
          <w:szCs w:val="24"/>
        </w:rPr>
      </w:pPr>
      <w:proofErr w:type="gramStart"/>
      <w:r w:rsidRPr="00B11343">
        <w:rPr>
          <w:sz w:val="24"/>
          <w:szCs w:val="24"/>
        </w:rPr>
        <w:t xml:space="preserve">Number of </w:t>
      </w:r>
      <w:r w:rsidR="00EB7AB7" w:rsidRPr="00B11343">
        <w:rPr>
          <w:sz w:val="24"/>
          <w:szCs w:val="24"/>
        </w:rPr>
        <w:t xml:space="preserve">the above </w:t>
      </w:r>
      <w:r w:rsidRPr="00B11343">
        <w:rPr>
          <w:sz w:val="24"/>
          <w:szCs w:val="24"/>
        </w:rPr>
        <w:t>students who met the standards for passage, reported by discipline.</w:t>
      </w:r>
      <w:proofErr w:type="gramEnd"/>
    </w:p>
    <w:p w:rsidR="00656E57" w:rsidRDefault="00D91B3E" w:rsidP="004553FE">
      <w:pPr>
        <w:pStyle w:val="ListParagraph"/>
        <w:tabs>
          <w:tab w:val="left" w:pos="1800"/>
        </w:tabs>
        <w:spacing w:after="0" w:line="240" w:lineRule="auto"/>
        <w:ind w:left="360"/>
        <w:rPr>
          <w:sz w:val="24"/>
          <w:szCs w:val="24"/>
        </w:rPr>
      </w:pPr>
      <w:r>
        <w:rPr>
          <w:sz w:val="24"/>
          <w:szCs w:val="24"/>
        </w:rPr>
        <w:t>C</w:t>
      </w:r>
      <w:r w:rsidR="00046AD9" w:rsidRPr="00B11343">
        <w:rPr>
          <w:sz w:val="24"/>
          <w:szCs w:val="24"/>
        </w:rPr>
        <w:t>alculated rate</w:t>
      </w:r>
    </w:p>
    <w:p w:rsidR="004553FE" w:rsidRDefault="004553FE" w:rsidP="004553FE">
      <w:pPr>
        <w:pStyle w:val="ListParagraph"/>
        <w:tabs>
          <w:tab w:val="left" w:pos="1800"/>
        </w:tabs>
        <w:spacing w:after="0" w:line="240" w:lineRule="auto"/>
        <w:ind w:left="360"/>
        <w:rPr>
          <w:sz w:val="24"/>
          <w:szCs w:val="24"/>
        </w:rPr>
      </w:pPr>
    </w:p>
    <w:p w:rsidR="004A5605" w:rsidRDefault="004A5605" w:rsidP="004A5605">
      <w:pPr>
        <w:pStyle w:val="ListParagraph"/>
        <w:tabs>
          <w:tab w:val="left" w:pos="1440"/>
        </w:tabs>
        <w:spacing w:after="120" w:line="240" w:lineRule="auto"/>
        <w:ind w:left="360"/>
        <w:contextualSpacing w:val="0"/>
        <w:rPr>
          <w:sz w:val="24"/>
          <w:szCs w:val="24"/>
        </w:rPr>
      </w:pPr>
      <w:r>
        <w:rPr>
          <w:sz w:val="24"/>
          <w:szCs w:val="24"/>
        </w:rPr>
        <w:t xml:space="preserve">Law Centers and Schools within the Health Sciences Centers </w:t>
      </w:r>
      <w:r w:rsidRPr="00B11343">
        <w:rPr>
          <w:sz w:val="24"/>
          <w:szCs w:val="24"/>
        </w:rPr>
        <w:t xml:space="preserve">report on the </w:t>
      </w:r>
      <w:r>
        <w:rPr>
          <w:sz w:val="24"/>
          <w:szCs w:val="24"/>
        </w:rPr>
        <w:t>respective licensure exams for the most recent year.</w:t>
      </w:r>
      <w:r w:rsidRPr="00B11343">
        <w:rPr>
          <w:sz w:val="24"/>
          <w:szCs w:val="24"/>
        </w:rPr>
        <w:t xml:space="preserve">  </w:t>
      </w:r>
      <w:r w:rsidRPr="00A80D4F">
        <w:rPr>
          <w:sz w:val="24"/>
          <w:szCs w:val="24"/>
        </w:rPr>
        <w:t xml:space="preserve">The data will be reported in the </w:t>
      </w:r>
      <w:r>
        <w:rPr>
          <w:sz w:val="24"/>
          <w:szCs w:val="24"/>
        </w:rPr>
        <w:t xml:space="preserve">narrative for this Performance Objective.  </w:t>
      </w:r>
      <w:r w:rsidRPr="00B11343">
        <w:rPr>
          <w:sz w:val="24"/>
          <w:szCs w:val="24"/>
        </w:rPr>
        <w:tab/>
      </w:r>
      <w:r w:rsidRPr="008F70E2">
        <w:rPr>
          <w:color w:val="FF0000"/>
          <w:sz w:val="24"/>
          <w:szCs w:val="24"/>
          <w:u w:val="single"/>
        </w:rPr>
        <w:t>Baseline</w:t>
      </w:r>
      <w:r w:rsidRPr="008F70E2">
        <w:rPr>
          <w:color w:val="FF0000"/>
          <w:sz w:val="24"/>
          <w:szCs w:val="24"/>
        </w:rPr>
        <w:t xml:space="preserve">: </w:t>
      </w:r>
      <w:r w:rsidRPr="000711CF">
        <w:rPr>
          <w:color w:val="FF0000"/>
          <w:sz w:val="24"/>
          <w:szCs w:val="24"/>
        </w:rPr>
        <w:t>200</w:t>
      </w:r>
      <w:r>
        <w:rPr>
          <w:color w:val="FF0000"/>
          <w:sz w:val="24"/>
          <w:szCs w:val="24"/>
        </w:rPr>
        <w:t>8-09</w:t>
      </w:r>
      <w:r w:rsidRPr="000711CF">
        <w:rPr>
          <w:color w:val="FF0000"/>
          <w:sz w:val="24"/>
          <w:szCs w:val="24"/>
        </w:rPr>
        <w:t xml:space="preserve"> </w:t>
      </w:r>
      <w:r>
        <w:rPr>
          <w:color w:val="FF0000"/>
          <w:sz w:val="24"/>
          <w:szCs w:val="24"/>
        </w:rPr>
        <w:t>AY graduates (or 3 year avg)</w:t>
      </w:r>
    </w:p>
    <w:p w:rsidR="004A5605" w:rsidRPr="00B11343" w:rsidRDefault="004A5605" w:rsidP="004A5605">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graduates </w:t>
      </w:r>
      <w:r>
        <w:rPr>
          <w:sz w:val="24"/>
          <w:szCs w:val="24"/>
        </w:rPr>
        <w:t>sitting for exam.</w:t>
      </w:r>
      <w:proofErr w:type="gramEnd"/>
    </w:p>
    <w:p w:rsidR="004A5605" w:rsidRPr="00B11343" w:rsidRDefault="004A5605" w:rsidP="004A5605">
      <w:pPr>
        <w:pStyle w:val="ListParagraph"/>
        <w:tabs>
          <w:tab w:val="left" w:pos="1440"/>
        </w:tabs>
        <w:spacing w:after="120" w:line="240" w:lineRule="auto"/>
        <w:ind w:left="360"/>
        <w:contextualSpacing w:val="0"/>
        <w:rPr>
          <w:sz w:val="24"/>
          <w:szCs w:val="24"/>
        </w:rPr>
      </w:pPr>
      <w:proofErr w:type="gramStart"/>
      <w:r w:rsidRPr="00B11343">
        <w:rPr>
          <w:sz w:val="24"/>
          <w:szCs w:val="24"/>
        </w:rPr>
        <w:t>Number who met the standards for passage.</w:t>
      </w:r>
      <w:proofErr w:type="gramEnd"/>
    </w:p>
    <w:p w:rsidR="004A5605" w:rsidRPr="00B11343" w:rsidRDefault="004A5605" w:rsidP="004A5605">
      <w:pPr>
        <w:pStyle w:val="ListParagraph"/>
        <w:tabs>
          <w:tab w:val="left" w:pos="1440"/>
        </w:tabs>
        <w:spacing w:after="120" w:line="240" w:lineRule="auto"/>
        <w:ind w:left="360"/>
        <w:contextualSpacing w:val="0"/>
        <w:rPr>
          <w:sz w:val="24"/>
          <w:szCs w:val="24"/>
        </w:rPr>
      </w:pPr>
      <w:r>
        <w:rPr>
          <w:sz w:val="24"/>
          <w:szCs w:val="24"/>
        </w:rPr>
        <w:t>C</w:t>
      </w:r>
      <w:r w:rsidRPr="00B11343">
        <w:rPr>
          <w:sz w:val="24"/>
          <w:szCs w:val="24"/>
        </w:rPr>
        <w:t>alculated rate (institutional passage rate)</w:t>
      </w:r>
    </w:p>
    <w:p w:rsidR="004A5605" w:rsidRPr="00B11343" w:rsidRDefault="004A5605" w:rsidP="004A5605">
      <w:pPr>
        <w:pStyle w:val="ListParagraph"/>
        <w:tabs>
          <w:tab w:val="left" w:pos="1440"/>
        </w:tabs>
        <w:spacing w:after="120" w:line="240" w:lineRule="auto"/>
        <w:ind w:left="360"/>
        <w:contextualSpacing w:val="0"/>
        <w:rPr>
          <w:sz w:val="24"/>
          <w:szCs w:val="24"/>
        </w:rPr>
      </w:pPr>
      <w:r>
        <w:rPr>
          <w:sz w:val="24"/>
          <w:szCs w:val="24"/>
        </w:rPr>
        <w:t>S</w:t>
      </w:r>
      <w:r w:rsidRPr="00B11343">
        <w:rPr>
          <w:sz w:val="24"/>
          <w:szCs w:val="24"/>
        </w:rPr>
        <w:t>tate or national passage rate</w:t>
      </w:r>
      <w:r>
        <w:rPr>
          <w:sz w:val="24"/>
          <w:szCs w:val="24"/>
        </w:rPr>
        <w:t xml:space="preserve"> (if applicable)</w:t>
      </w:r>
    </w:p>
    <w:p w:rsidR="00CF0CB5" w:rsidRDefault="004A5605" w:rsidP="004553FE">
      <w:pPr>
        <w:pStyle w:val="ListParagraph"/>
        <w:tabs>
          <w:tab w:val="left" w:pos="1440"/>
        </w:tabs>
        <w:spacing w:after="0" w:line="240" w:lineRule="auto"/>
        <w:ind w:left="360"/>
        <w:rPr>
          <w:sz w:val="24"/>
          <w:szCs w:val="24"/>
        </w:rPr>
      </w:pPr>
      <w:r>
        <w:rPr>
          <w:sz w:val="24"/>
          <w:szCs w:val="24"/>
        </w:rPr>
        <w:t>I</w:t>
      </w:r>
      <w:r w:rsidRPr="00B11343">
        <w:rPr>
          <w:sz w:val="24"/>
          <w:szCs w:val="24"/>
        </w:rPr>
        <w:t>nstitutional passage rate/state or national passage rate</w:t>
      </w:r>
      <w:r>
        <w:rPr>
          <w:sz w:val="24"/>
          <w:szCs w:val="24"/>
        </w:rPr>
        <w:t>, c</w:t>
      </w:r>
      <w:r w:rsidRPr="00B11343">
        <w:rPr>
          <w:sz w:val="24"/>
          <w:szCs w:val="24"/>
        </w:rPr>
        <w:t>alculated as a percent</w:t>
      </w:r>
    </w:p>
    <w:p w:rsidR="004553FE" w:rsidRPr="004553FE" w:rsidRDefault="004553FE" w:rsidP="004553FE">
      <w:pPr>
        <w:pStyle w:val="ListParagraph"/>
        <w:tabs>
          <w:tab w:val="left" w:pos="1440"/>
        </w:tabs>
        <w:spacing w:after="0" w:line="240" w:lineRule="auto"/>
        <w:ind w:left="360"/>
        <w:rPr>
          <w:sz w:val="24"/>
          <w:szCs w:val="24"/>
        </w:rPr>
      </w:pPr>
    </w:p>
    <w:p w:rsidR="009B0EEF" w:rsidRPr="002D5E3A" w:rsidRDefault="004A5605" w:rsidP="00B144F5">
      <w:pPr>
        <w:pStyle w:val="ListParagraph"/>
        <w:numPr>
          <w:ilvl w:val="0"/>
          <w:numId w:val="39"/>
        </w:numPr>
        <w:tabs>
          <w:tab w:val="left" w:pos="360"/>
        </w:tabs>
        <w:spacing w:after="100" w:afterAutospacing="1" w:line="240" w:lineRule="auto"/>
        <w:rPr>
          <w:i/>
          <w:sz w:val="24"/>
          <w:szCs w:val="24"/>
          <w:highlight w:val="yellow"/>
        </w:rPr>
      </w:pPr>
      <w:r w:rsidRPr="004553FE">
        <w:rPr>
          <w:i/>
          <w:sz w:val="24"/>
          <w:szCs w:val="24"/>
          <w:highlight w:val="yellow"/>
        </w:rPr>
        <w:lastRenderedPageBreak/>
        <w:t xml:space="preserve">*new* </w:t>
      </w:r>
      <w:r w:rsidR="009B0EEF" w:rsidRPr="004553FE">
        <w:rPr>
          <w:rFonts w:cstheme="minorHAnsi"/>
          <w:i/>
          <w:sz w:val="24"/>
          <w:szCs w:val="24"/>
          <w:highlight w:val="yellow"/>
        </w:rPr>
        <w:t xml:space="preserve">Passage rates on licensure exam in EDUCATION.  Institutions should report on all individuals who have completed baccalaureate degrees in teacher education or alternate certification programs.  The alternate certification programs include MAT (36 credit hours), Certification-Only </w:t>
      </w:r>
      <w:r w:rsidR="009B0EEF" w:rsidRPr="004553FE">
        <w:rPr>
          <w:rFonts w:cstheme="minorHAnsi"/>
          <w:i/>
          <w:color w:val="000000"/>
          <w:sz w:val="24"/>
          <w:szCs w:val="24"/>
          <w:highlight w:val="yellow"/>
        </w:rPr>
        <w:t xml:space="preserve">Alternate Programs (33 credit hours), and Practitioner Teacher Programs (21-30 credit hours). </w:t>
      </w:r>
      <w:r w:rsidR="002D5E3A">
        <w:rPr>
          <w:rFonts w:cstheme="minorHAnsi"/>
          <w:i/>
          <w:color w:val="000000"/>
          <w:sz w:val="24"/>
          <w:szCs w:val="24"/>
        </w:rPr>
        <w:t xml:space="preserve">  </w:t>
      </w:r>
      <w:r w:rsidR="00CC0241" w:rsidRPr="008F70E2">
        <w:rPr>
          <w:color w:val="FF0000"/>
          <w:sz w:val="24"/>
          <w:szCs w:val="24"/>
          <w:u w:val="single"/>
        </w:rPr>
        <w:t>Baseline</w:t>
      </w:r>
      <w:r w:rsidR="00CC0241" w:rsidRPr="008F70E2">
        <w:rPr>
          <w:color w:val="FF0000"/>
          <w:sz w:val="24"/>
          <w:szCs w:val="24"/>
        </w:rPr>
        <w:t xml:space="preserve">: </w:t>
      </w:r>
      <w:r w:rsidR="00CC0241" w:rsidRPr="000711CF">
        <w:rPr>
          <w:color w:val="FF0000"/>
          <w:sz w:val="24"/>
          <w:szCs w:val="24"/>
        </w:rPr>
        <w:t>200</w:t>
      </w:r>
      <w:r w:rsidR="00CC0241">
        <w:rPr>
          <w:color w:val="FF0000"/>
          <w:sz w:val="24"/>
          <w:szCs w:val="24"/>
        </w:rPr>
        <w:t>7-08</w:t>
      </w:r>
      <w:r w:rsidR="00CC0241" w:rsidRPr="000711CF">
        <w:rPr>
          <w:color w:val="FF0000"/>
          <w:sz w:val="24"/>
          <w:szCs w:val="24"/>
        </w:rPr>
        <w:t xml:space="preserve"> </w:t>
      </w:r>
      <w:r w:rsidR="00CC0241">
        <w:rPr>
          <w:color w:val="FF0000"/>
          <w:sz w:val="24"/>
          <w:szCs w:val="24"/>
        </w:rPr>
        <w:t>Academic Year</w:t>
      </w:r>
    </w:p>
    <w:p w:rsidR="002D5E3A" w:rsidRPr="002D5E3A" w:rsidRDefault="002D5E3A" w:rsidP="002D5E3A">
      <w:pPr>
        <w:pStyle w:val="ListParagraph"/>
        <w:ind w:left="810"/>
        <w:rPr>
          <w:i/>
          <w:iCs/>
          <w:color w:val="FF0000"/>
          <w:sz w:val="24"/>
          <w:szCs w:val="24"/>
        </w:rPr>
      </w:pPr>
      <w:r w:rsidRPr="002D5E3A">
        <w:rPr>
          <w:i/>
          <w:iCs/>
          <w:color w:val="FF0000"/>
          <w:sz w:val="24"/>
          <w:szCs w:val="24"/>
        </w:rPr>
        <w:t xml:space="preserve">For this measure, it was acceptable for targets to be established in such a way as to maintain or not fall below an established minimum percentage. </w:t>
      </w:r>
    </w:p>
    <w:p w:rsidR="009B0EEF" w:rsidRPr="004A5605" w:rsidRDefault="009B0EEF" w:rsidP="008F1D17">
      <w:pPr>
        <w:spacing w:after="120" w:line="240" w:lineRule="auto"/>
        <w:ind w:left="720"/>
        <w:rPr>
          <w:i/>
          <w:sz w:val="24"/>
          <w:szCs w:val="24"/>
          <w:highlight w:val="yellow"/>
        </w:rPr>
      </w:pPr>
      <w:r w:rsidRPr="004A5605">
        <w:rPr>
          <w:i/>
          <w:sz w:val="24"/>
          <w:szCs w:val="24"/>
          <w:highlight w:val="yellow"/>
        </w:rPr>
        <w:t xml:space="preserve">Number of students who took the PRAXIS exam in the most recent year that published </w:t>
      </w:r>
      <w:r w:rsidR="00081133">
        <w:rPr>
          <w:i/>
          <w:sz w:val="24"/>
          <w:szCs w:val="24"/>
          <w:highlight w:val="yellow"/>
        </w:rPr>
        <w:t xml:space="preserve">  </w:t>
      </w:r>
      <w:r w:rsidR="008F1D17">
        <w:rPr>
          <w:i/>
          <w:sz w:val="24"/>
          <w:szCs w:val="24"/>
          <w:highlight w:val="yellow"/>
        </w:rPr>
        <w:t xml:space="preserve">  </w:t>
      </w:r>
      <w:r w:rsidRPr="004A5605">
        <w:rPr>
          <w:i/>
          <w:sz w:val="24"/>
          <w:szCs w:val="24"/>
          <w:highlight w:val="yellow"/>
        </w:rPr>
        <w:t>data is available</w:t>
      </w:r>
    </w:p>
    <w:p w:rsidR="009B0EEF" w:rsidRPr="004A5605" w:rsidRDefault="00081133" w:rsidP="00E44933">
      <w:pPr>
        <w:spacing w:after="120" w:line="240" w:lineRule="auto"/>
        <w:ind w:firstLine="720"/>
        <w:rPr>
          <w:i/>
          <w:sz w:val="24"/>
          <w:szCs w:val="24"/>
        </w:rPr>
      </w:pPr>
      <w:r>
        <w:rPr>
          <w:i/>
          <w:sz w:val="24"/>
          <w:szCs w:val="24"/>
          <w:highlight w:val="yellow"/>
        </w:rPr>
        <w:t xml:space="preserve"> </w:t>
      </w:r>
      <w:r w:rsidR="009B0EEF" w:rsidRPr="004A5605">
        <w:rPr>
          <w:i/>
          <w:sz w:val="24"/>
          <w:szCs w:val="24"/>
          <w:highlight w:val="yellow"/>
        </w:rPr>
        <w:t>Number of the above students who met the standards for passage</w:t>
      </w:r>
    </w:p>
    <w:p w:rsidR="009B0EEF" w:rsidRPr="004A5605" w:rsidRDefault="00E44933" w:rsidP="00E44933">
      <w:pPr>
        <w:tabs>
          <w:tab w:val="left" w:pos="1800"/>
        </w:tabs>
        <w:spacing w:after="0" w:line="240" w:lineRule="auto"/>
        <w:rPr>
          <w:i/>
          <w:sz w:val="24"/>
          <w:szCs w:val="24"/>
        </w:rPr>
      </w:pPr>
      <w:r>
        <w:rPr>
          <w:i/>
          <w:sz w:val="24"/>
          <w:szCs w:val="24"/>
        </w:rPr>
        <w:t xml:space="preserve">             </w:t>
      </w:r>
      <w:r w:rsidR="00081133">
        <w:rPr>
          <w:i/>
          <w:sz w:val="24"/>
          <w:szCs w:val="24"/>
        </w:rPr>
        <w:t xml:space="preserve"> </w:t>
      </w:r>
      <w:r w:rsidR="009B0EEF" w:rsidRPr="004A5605">
        <w:rPr>
          <w:i/>
          <w:sz w:val="24"/>
          <w:szCs w:val="24"/>
          <w:highlight w:val="yellow"/>
        </w:rPr>
        <w:t>Calculated rate</w:t>
      </w:r>
    </w:p>
    <w:p w:rsidR="00CF0CB5" w:rsidRDefault="00CF0CB5" w:rsidP="00CF0CB5">
      <w:pPr>
        <w:tabs>
          <w:tab w:val="left" w:pos="1800"/>
        </w:tabs>
        <w:spacing w:after="0" w:line="240" w:lineRule="auto"/>
        <w:ind w:left="720"/>
        <w:rPr>
          <w:i/>
          <w:sz w:val="24"/>
          <w:szCs w:val="24"/>
        </w:rPr>
      </w:pPr>
    </w:p>
    <w:p w:rsidR="004553FE" w:rsidRPr="004A5605" w:rsidRDefault="004553FE" w:rsidP="00CF0CB5">
      <w:pPr>
        <w:tabs>
          <w:tab w:val="left" w:pos="1800"/>
        </w:tabs>
        <w:spacing w:after="0" w:line="240" w:lineRule="auto"/>
        <w:ind w:left="720"/>
        <w:rPr>
          <w:i/>
          <w:sz w:val="24"/>
          <w:szCs w:val="24"/>
        </w:rPr>
      </w:pPr>
    </w:p>
    <w:p w:rsidR="00CF0CB5" w:rsidRPr="002D5E3A" w:rsidRDefault="004A5605" w:rsidP="00B144F5">
      <w:pPr>
        <w:pStyle w:val="ListParagraph"/>
        <w:numPr>
          <w:ilvl w:val="0"/>
          <w:numId w:val="39"/>
        </w:numPr>
        <w:tabs>
          <w:tab w:val="left" w:pos="1800"/>
        </w:tabs>
        <w:spacing w:after="0" w:line="240" w:lineRule="auto"/>
        <w:rPr>
          <w:i/>
          <w:sz w:val="24"/>
          <w:szCs w:val="24"/>
          <w:highlight w:val="yellow"/>
        </w:rPr>
      </w:pPr>
      <w:r w:rsidRPr="00B5386F">
        <w:rPr>
          <w:i/>
          <w:sz w:val="24"/>
          <w:szCs w:val="24"/>
          <w:highlight w:val="yellow"/>
        </w:rPr>
        <w:t xml:space="preserve">*new* </w:t>
      </w:r>
      <w:r w:rsidR="00CF0CB5" w:rsidRPr="004A5605">
        <w:rPr>
          <w:rFonts w:cstheme="minorHAnsi"/>
          <w:i/>
          <w:sz w:val="24"/>
          <w:szCs w:val="24"/>
          <w:highlight w:val="yellow"/>
        </w:rPr>
        <w:t xml:space="preserve">Passage rates on licensure exam in NURSING (PN).  Institutions should report on first time writers </w:t>
      </w:r>
      <w:r w:rsidR="00CF0CB5" w:rsidRPr="004A5605">
        <w:rPr>
          <w:i/>
          <w:sz w:val="24"/>
          <w:szCs w:val="24"/>
          <w:highlight w:val="yellow"/>
        </w:rPr>
        <w:t>who sat for the National Council Licensure Examination for Practical Nurses (NCLEX PN), the licensing examination for practical nurses in Louisiana.</w:t>
      </w:r>
      <w:r w:rsidR="00CC0241" w:rsidRPr="00CC0241">
        <w:rPr>
          <w:color w:val="FF0000"/>
          <w:sz w:val="24"/>
          <w:szCs w:val="24"/>
        </w:rPr>
        <w:t xml:space="preserve"> </w:t>
      </w:r>
      <w:r w:rsidR="00CC0241" w:rsidRPr="008F70E2">
        <w:rPr>
          <w:color w:val="FF0000"/>
          <w:sz w:val="24"/>
          <w:szCs w:val="24"/>
          <w:u w:val="single"/>
        </w:rPr>
        <w:t>Baseline</w:t>
      </w:r>
      <w:r w:rsidR="00CC0241" w:rsidRPr="008F70E2">
        <w:rPr>
          <w:color w:val="FF0000"/>
          <w:sz w:val="24"/>
          <w:szCs w:val="24"/>
        </w:rPr>
        <w:t xml:space="preserve">: </w:t>
      </w:r>
      <w:r w:rsidR="00CC0241" w:rsidRPr="000711CF">
        <w:rPr>
          <w:color w:val="FF0000"/>
          <w:sz w:val="24"/>
          <w:szCs w:val="24"/>
        </w:rPr>
        <w:t>200</w:t>
      </w:r>
      <w:r w:rsidR="00CC0241">
        <w:rPr>
          <w:color w:val="FF0000"/>
          <w:sz w:val="24"/>
          <w:szCs w:val="24"/>
        </w:rPr>
        <w:t>8</w:t>
      </w:r>
      <w:r w:rsidR="00CC0241" w:rsidRPr="000711CF">
        <w:rPr>
          <w:color w:val="FF0000"/>
          <w:sz w:val="24"/>
          <w:szCs w:val="24"/>
        </w:rPr>
        <w:t xml:space="preserve"> </w:t>
      </w:r>
      <w:r w:rsidR="00CC0241">
        <w:rPr>
          <w:color w:val="FF0000"/>
          <w:sz w:val="24"/>
          <w:szCs w:val="24"/>
        </w:rPr>
        <w:t>Calendar Year</w:t>
      </w:r>
    </w:p>
    <w:p w:rsidR="002D5E3A" w:rsidRPr="002D5E3A" w:rsidRDefault="002D5E3A" w:rsidP="002D5E3A">
      <w:pPr>
        <w:pStyle w:val="ListParagraph"/>
        <w:ind w:left="810"/>
        <w:rPr>
          <w:i/>
          <w:iCs/>
          <w:color w:val="FF0000"/>
          <w:sz w:val="24"/>
          <w:szCs w:val="24"/>
        </w:rPr>
      </w:pPr>
      <w:r w:rsidRPr="002D5E3A">
        <w:rPr>
          <w:i/>
          <w:iCs/>
          <w:color w:val="FF0000"/>
          <w:sz w:val="24"/>
          <w:szCs w:val="24"/>
        </w:rPr>
        <w:t xml:space="preserve">For this measure, it was acceptable for targets to be established in such a way as to maintain or not fall below an established minimum percentage. </w:t>
      </w:r>
    </w:p>
    <w:p w:rsidR="002D5E3A" w:rsidRPr="00CC0241" w:rsidRDefault="002D5E3A" w:rsidP="002D5E3A">
      <w:pPr>
        <w:pStyle w:val="ListParagraph"/>
        <w:tabs>
          <w:tab w:val="left" w:pos="1800"/>
        </w:tabs>
        <w:spacing w:after="0" w:line="240" w:lineRule="auto"/>
        <w:ind w:left="810"/>
        <w:rPr>
          <w:i/>
          <w:sz w:val="24"/>
          <w:szCs w:val="24"/>
          <w:highlight w:val="yellow"/>
        </w:rPr>
      </w:pPr>
    </w:p>
    <w:p w:rsidR="00CF0CB5" w:rsidRPr="004553FE" w:rsidRDefault="00CF0CB5" w:rsidP="008F1D17">
      <w:pPr>
        <w:tabs>
          <w:tab w:val="left" w:pos="360"/>
        </w:tabs>
        <w:spacing w:after="120" w:afterAutospacing="1" w:line="240" w:lineRule="auto"/>
        <w:ind w:left="720"/>
        <w:rPr>
          <w:i/>
          <w:sz w:val="24"/>
          <w:szCs w:val="24"/>
        </w:rPr>
      </w:pPr>
      <w:r w:rsidRPr="004553FE">
        <w:rPr>
          <w:i/>
          <w:sz w:val="24"/>
          <w:szCs w:val="24"/>
          <w:highlight w:val="yellow"/>
        </w:rPr>
        <w:t xml:space="preserve">Number of first time writers who took the NCLEX PN exam in the most recent </w:t>
      </w:r>
      <w:r w:rsidR="004553FE" w:rsidRPr="004553FE">
        <w:rPr>
          <w:i/>
          <w:sz w:val="24"/>
          <w:szCs w:val="24"/>
          <w:highlight w:val="yellow"/>
        </w:rPr>
        <w:t xml:space="preserve">   </w:t>
      </w:r>
      <w:r w:rsidRPr="004553FE">
        <w:rPr>
          <w:i/>
          <w:sz w:val="24"/>
          <w:szCs w:val="24"/>
          <w:highlight w:val="yellow"/>
        </w:rPr>
        <w:t xml:space="preserve">year that </w:t>
      </w:r>
      <w:r w:rsidR="00E44933">
        <w:rPr>
          <w:i/>
          <w:sz w:val="24"/>
          <w:szCs w:val="24"/>
          <w:highlight w:val="yellow"/>
        </w:rPr>
        <w:t xml:space="preserve">   </w:t>
      </w:r>
      <w:r w:rsidRPr="004553FE">
        <w:rPr>
          <w:i/>
          <w:sz w:val="24"/>
          <w:szCs w:val="24"/>
          <w:highlight w:val="yellow"/>
        </w:rPr>
        <w:t>published data is available</w:t>
      </w:r>
    </w:p>
    <w:p w:rsidR="00CF0CB5" w:rsidRPr="004A5605" w:rsidRDefault="00E44933" w:rsidP="00E44933">
      <w:pPr>
        <w:spacing w:after="120" w:line="240" w:lineRule="auto"/>
        <w:ind w:firstLine="720"/>
        <w:rPr>
          <w:i/>
          <w:sz w:val="24"/>
          <w:szCs w:val="24"/>
        </w:rPr>
      </w:pPr>
      <w:r>
        <w:rPr>
          <w:i/>
          <w:sz w:val="24"/>
          <w:szCs w:val="24"/>
          <w:highlight w:val="yellow"/>
        </w:rPr>
        <w:t xml:space="preserve"> </w:t>
      </w:r>
      <w:r w:rsidR="00CF0CB5" w:rsidRPr="004A5605">
        <w:rPr>
          <w:i/>
          <w:sz w:val="24"/>
          <w:szCs w:val="24"/>
          <w:highlight w:val="yellow"/>
        </w:rPr>
        <w:t>Number of the above students who met the standards for passage</w:t>
      </w:r>
    </w:p>
    <w:p w:rsidR="002D5E3A" w:rsidRDefault="00E44933" w:rsidP="00E44933">
      <w:pPr>
        <w:tabs>
          <w:tab w:val="left" w:pos="1800"/>
        </w:tabs>
        <w:spacing w:after="0" w:line="240" w:lineRule="auto"/>
        <w:rPr>
          <w:i/>
          <w:sz w:val="24"/>
          <w:szCs w:val="24"/>
        </w:rPr>
      </w:pPr>
      <w:r>
        <w:rPr>
          <w:i/>
          <w:sz w:val="24"/>
          <w:szCs w:val="24"/>
        </w:rPr>
        <w:t xml:space="preserve">              </w:t>
      </w:r>
      <w:r w:rsidR="00CF0CB5" w:rsidRPr="004A5605">
        <w:rPr>
          <w:i/>
          <w:sz w:val="24"/>
          <w:szCs w:val="24"/>
          <w:highlight w:val="yellow"/>
        </w:rPr>
        <w:t>Calculated rate</w:t>
      </w:r>
    </w:p>
    <w:p w:rsidR="004553FE" w:rsidRPr="004A5605" w:rsidRDefault="004553FE" w:rsidP="00CF0CB5">
      <w:pPr>
        <w:tabs>
          <w:tab w:val="left" w:pos="1800"/>
        </w:tabs>
        <w:spacing w:after="0" w:line="240" w:lineRule="auto"/>
        <w:ind w:left="720"/>
        <w:rPr>
          <w:i/>
          <w:sz w:val="24"/>
          <w:szCs w:val="24"/>
        </w:rPr>
      </w:pPr>
    </w:p>
    <w:p w:rsidR="00CF0CB5" w:rsidRPr="004A5605" w:rsidRDefault="00CF0CB5" w:rsidP="00CF0CB5">
      <w:pPr>
        <w:tabs>
          <w:tab w:val="left" w:pos="1800"/>
        </w:tabs>
        <w:spacing w:after="0" w:line="240" w:lineRule="auto"/>
        <w:ind w:left="720"/>
        <w:rPr>
          <w:i/>
          <w:sz w:val="24"/>
          <w:szCs w:val="24"/>
        </w:rPr>
      </w:pPr>
    </w:p>
    <w:p w:rsidR="00CF0CB5" w:rsidRPr="002D5E3A" w:rsidRDefault="004A5605" w:rsidP="002D5E3A">
      <w:pPr>
        <w:pStyle w:val="ListParagraph"/>
        <w:numPr>
          <w:ilvl w:val="0"/>
          <w:numId w:val="39"/>
        </w:numPr>
        <w:tabs>
          <w:tab w:val="left" w:pos="1800"/>
        </w:tabs>
        <w:spacing w:after="0" w:line="240" w:lineRule="auto"/>
        <w:rPr>
          <w:i/>
          <w:sz w:val="24"/>
          <w:szCs w:val="24"/>
          <w:highlight w:val="yellow"/>
        </w:rPr>
      </w:pPr>
      <w:r w:rsidRPr="00B5386F">
        <w:rPr>
          <w:i/>
          <w:sz w:val="24"/>
          <w:szCs w:val="24"/>
          <w:highlight w:val="yellow"/>
        </w:rPr>
        <w:t xml:space="preserve">*new* </w:t>
      </w:r>
      <w:r w:rsidR="00CF0CB5" w:rsidRPr="004A5605">
        <w:rPr>
          <w:rFonts w:cstheme="minorHAnsi"/>
          <w:i/>
          <w:sz w:val="24"/>
          <w:szCs w:val="24"/>
          <w:highlight w:val="yellow"/>
        </w:rPr>
        <w:t xml:space="preserve">Passage rates on licensure exam in NURSING (RN).  Institutions should report on </w:t>
      </w:r>
      <w:r w:rsidR="00CF0CB5" w:rsidRPr="004A5605">
        <w:rPr>
          <w:rFonts w:cstheme="minorHAnsi"/>
          <w:i/>
          <w:sz w:val="24"/>
          <w:szCs w:val="24"/>
          <w:highlight w:val="yellow"/>
          <w:u w:val="single"/>
        </w:rPr>
        <w:t>highest degree offered</w:t>
      </w:r>
      <w:r w:rsidR="00CF0CB5" w:rsidRPr="004A5605">
        <w:rPr>
          <w:rFonts w:cstheme="minorHAnsi"/>
          <w:i/>
          <w:sz w:val="24"/>
          <w:szCs w:val="24"/>
          <w:highlight w:val="yellow"/>
        </w:rPr>
        <w:t xml:space="preserve"> where students are required to sit for the </w:t>
      </w:r>
      <w:r w:rsidR="00CF0CB5" w:rsidRPr="004A5605">
        <w:rPr>
          <w:i/>
          <w:sz w:val="24"/>
          <w:szCs w:val="24"/>
          <w:highlight w:val="yellow"/>
        </w:rPr>
        <w:t>National Council Licensure Examination (NCLEX), the licensing examination for nurses in Louisiana.</w:t>
      </w:r>
      <w:r w:rsidR="00CC0241" w:rsidRPr="00CC0241">
        <w:rPr>
          <w:color w:val="FF0000"/>
          <w:sz w:val="24"/>
          <w:szCs w:val="24"/>
          <w:u w:val="single"/>
        </w:rPr>
        <w:t xml:space="preserve"> </w:t>
      </w:r>
      <w:r w:rsidR="00CC0241" w:rsidRPr="008F70E2">
        <w:rPr>
          <w:color w:val="FF0000"/>
          <w:sz w:val="24"/>
          <w:szCs w:val="24"/>
          <w:u w:val="single"/>
        </w:rPr>
        <w:t>Baseline</w:t>
      </w:r>
      <w:r w:rsidR="00CC0241" w:rsidRPr="008F70E2">
        <w:rPr>
          <w:color w:val="FF0000"/>
          <w:sz w:val="24"/>
          <w:szCs w:val="24"/>
        </w:rPr>
        <w:t xml:space="preserve">: </w:t>
      </w:r>
      <w:r w:rsidR="00CC0241" w:rsidRPr="000711CF">
        <w:rPr>
          <w:color w:val="FF0000"/>
          <w:sz w:val="24"/>
          <w:szCs w:val="24"/>
        </w:rPr>
        <w:t>200</w:t>
      </w:r>
      <w:r w:rsidR="00CC0241">
        <w:rPr>
          <w:color w:val="FF0000"/>
          <w:sz w:val="24"/>
          <w:szCs w:val="24"/>
        </w:rPr>
        <w:t>8</w:t>
      </w:r>
      <w:r w:rsidR="00CC0241" w:rsidRPr="000711CF">
        <w:rPr>
          <w:color w:val="FF0000"/>
          <w:sz w:val="24"/>
          <w:szCs w:val="24"/>
        </w:rPr>
        <w:t xml:space="preserve"> </w:t>
      </w:r>
      <w:r w:rsidR="00CC0241">
        <w:rPr>
          <w:color w:val="FF0000"/>
          <w:sz w:val="24"/>
          <w:szCs w:val="24"/>
        </w:rPr>
        <w:t>Calendar Year</w:t>
      </w:r>
    </w:p>
    <w:p w:rsidR="002D5E3A" w:rsidRPr="002D5E3A" w:rsidRDefault="002D5E3A" w:rsidP="002D5E3A">
      <w:pPr>
        <w:pStyle w:val="ListParagraph"/>
        <w:ind w:left="810"/>
        <w:rPr>
          <w:i/>
          <w:iCs/>
          <w:color w:val="FF0000"/>
          <w:sz w:val="24"/>
          <w:szCs w:val="24"/>
        </w:rPr>
      </w:pPr>
      <w:r w:rsidRPr="002D5E3A">
        <w:rPr>
          <w:i/>
          <w:iCs/>
          <w:color w:val="FF0000"/>
          <w:sz w:val="24"/>
          <w:szCs w:val="24"/>
        </w:rPr>
        <w:t xml:space="preserve">For this measure, it was acceptable for targets to be established in such a way as to maintain or not fall below an established minimum percentage. </w:t>
      </w:r>
    </w:p>
    <w:p w:rsidR="002D5E3A" w:rsidRPr="00CC0241" w:rsidRDefault="002D5E3A" w:rsidP="002D5E3A">
      <w:pPr>
        <w:pStyle w:val="ListParagraph"/>
        <w:tabs>
          <w:tab w:val="left" w:pos="1800"/>
        </w:tabs>
        <w:spacing w:after="0" w:line="240" w:lineRule="auto"/>
        <w:ind w:left="810"/>
        <w:rPr>
          <w:i/>
          <w:sz w:val="24"/>
          <w:szCs w:val="24"/>
          <w:highlight w:val="yellow"/>
        </w:rPr>
      </w:pPr>
    </w:p>
    <w:p w:rsidR="00CF0CB5" w:rsidRPr="00E44933" w:rsidRDefault="00CF0CB5" w:rsidP="00CC0241">
      <w:pPr>
        <w:tabs>
          <w:tab w:val="left" w:pos="360"/>
        </w:tabs>
        <w:spacing w:after="120" w:afterAutospacing="1" w:line="240" w:lineRule="auto"/>
        <w:ind w:left="720"/>
        <w:rPr>
          <w:i/>
          <w:sz w:val="24"/>
          <w:szCs w:val="24"/>
          <w:highlight w:val="yellow"/>
        </w:rPr>
      </w:pPr>
      <w:r w:rsidRPr="00E44933">
        <w:rPr>
          <w:i/>
          <w:sz w:val="24"/>
          <w:szCs w:val="24"/>
          <w:highlight w:val="yellow"/>
        </w:rPr>
        <w:t>Number of first time candidates who took the NCLEX exam in the most recent year that published data is available</w:t>
      </w:r>
    </w:p>
    <w:p w:rsidR="00CF0CB5" w:rsidRPr="004A5605" w:rsidRDefault="00D767E2" w:rsidP="00E44933">
      <w:pPr>
        <w:spacing w:after="120" w:line="240" w:lineRule="auto"/>
        <w:ind w:firstLine="720"/>
        <w:rPr>
          <w:i/>
          <w:sz w:val="24"/>
          <w:szCs w:val="24"/>
        </w:rPr>
      </w:pPr>
      <w:r>
        <w:rPr>
          <w:i/>
          <w:sz w:val="24"/>
          <w:szCs w:val="24"/>
          <w:highlight w:val="yellow"/>
        </w:rPr>
        <w:t>Number of the above candidates</w:t>
      </w:r>
      <w:r w:rsidR="00CF0CB5" w:rsidRPr="004A5605">
        <w:rPr>
          <w:i/>
          <w:sz w:val="24"/>
          <w:szCs w:val="24"/>
          <w:highlight w:val="yellow"/>
        </w:rPr>
        <w:t xml:space="preserve"> who met the standards for passage</w:t>
      </w:r>
    </w:p>
    <w:p w:rsidR="00093C03" w:rsidRDefault="00CF0CB5" w:rsidP="002D5E3A">
      <w:pPr>
        <w:tabs>
          <w:tab w:val="left" w:pos="1800"/>
        </w:tabs>
        <w:spacing w:after="0" w:line="240" w:lineRule="auto"/>
        <w:ind w:left="720"/>
        <w:rPr>
          <w:i/>
          <w:sz w:val="24"/>
          <w:szCs w:val="24"/>
        </w:rPr>
      </w:pPr>
      <w:r w:rsidRPr="004A5605">
        <w:rPr>
          <w:i/>
          <w:sz w:val="24"/>
          <w:szCs w:val="24"/>
          <w:highlight w:val="yellow"/>
        </w:rPr>
        <w:t>Calculated rate</w:t>
      </w:r>
    </w:p>
    <w:p w:rsidR="0074243C" w:rsidRDefault="0074243C" w:rsidP="002D5E3A">
      <w:pPr>
        <w:tabs>
          <w:tab w:val="left" w:pos="1800"/>
        </w:tabs>
        <w:spacing w:after="0" w:line="240" w:lineRule="auto"/>
        <w:ind w:left="720"/>
        <w:rPr>
          <w:i/>
          <w:sz w:val="24"/>
          <w:szCs w:val="24"/>
        </w:rPr>
      </w:pPr>
    </w:p>
    <w:p w:rsidR="0058766F" w:rsidRPr="00B11343" w:rsidRDefault="00C27845" w:rsidP="00B144F5">
      <w:pPr>
        <w:pStyle w:val="ListParagraph"/>
        <w:numPr>
          <w:ilvl w:val="0"/>
          <w:numId w:val="3"/>
        </w:numPr>
        <w:tabs>
          <w:tab w:val="left" w:pos="360"/>
        </w:tabs>
        <w:spacing w:after="120" w:line="240" w:lineRule="auto"/>
        <w:ind w:left="360"/>
        <w:contextualSpacing w:val="0"/>
        <w:rPr>
          <w:sz w:val="24"/>
          <w:szCs w:val="24"/>
        </w:rPr>
      </w:pPr>
      <w:r w:rsidRPr="00B11343">
        <w:rPr>
          <w:sz w:val="24"/>
          <w:szCs w:val="24"/>
        </w:rPr>
        <w:t>Number of students receiving certification</w:t>
      </w:r>
      <w:r w:rsidR="0060614A" w:rsidRPr="00B11343">
        <w:rPr>
          <w:sz w:val="24"/>
          <w:szCs w:val="24"/>
        </w:rPr>
        <w:t>(s)</w:t>
      </w:r>
      <w:r w:rsidR="001665B3">
        <w:rPr>
          <w:sz w:val="24"/>
          <w:szCs w:val="24"/>
        </w:rPr>
        <w:t>,</w:t>
      </w:r>
      <w:r w:rsidR="00337646" w:rsidRPr="00B11343">
        <w:rPr>
          <w:sz w:val="24"/>
          <w:szCs w:val="24"/>
        </w:rPr>
        <w:t xml:space="preserve"> </w:t>
      </w:r>
      <w:r w:rsidR="0004268A" w:rsidRPr="00B11343">
        <w:rPr>
          <w:sz w:val="24"/>
          <w:szCs w:val="24"/>
        </w:rPr>
        <w:t>program and/or discipline related</w:t>
      </w:r>
      <w:r w:rsidR="001665B3">
        <w:rPr>
          <w:sz w:val="24"/>
          <w:szCs w:val="24"/>
        </w:rPr>
        <w:t xml:space="preserve">.  </w:t>
      </w:r>
      <w:r w:rsidR="00FE2419" w:rsidRPr="00B11343">
        <w:rPr>
          <w:sz w:val="24"/>
          <w:szCs w:val="24"/>
        </w:rPr>
        <w:t>A</w:t>
      </w:r>
      <w:r w:rsidR="00337646" w:rsidRPr="00B11343">
        <w:rPr>
          <w:sz w:val="24"/>
          <w:szCs w:val="24"/>
        </w:rPr>
        <w:t xml:space="preserve">pplies to programs in which students can obtain certifications as evidence of a student’s knowledge </w:t>
      </w:r>
      <w:r w:rsidR="00337646" w:rsidRPr="00B11343">
        <w:rPr>
          <w:sz w:val="24"/>
          <w:szCs w:val="24"/>
        </w:rPr>
        <w:lastRenderedPageBreak/>
        <w:t>and/or expertise in an area, which may or may not be required for employment.</w:t>
      </w:r>
      <w:r w:rsidR="0058766F" w:rsidRPr="00B11343">
        <w:rPr>
          <w:sz w:val="24"/>
          <w:szCs w:val="24"/>
        </w:rPr>
        <w:t xml:space="preserve">  The passage rate is the percent of students who met the standard for passage compared to the total number of students who took the exam.  </w:t>
      </w:r>
    </w:p>
    <w:p w:rsidR="008E08B5" w:rsidRPr="00020B8A" w:rsidRDefault="001665B3" w:rsidP="00020B8A">
      <w:pPr>
        <w:pStyle w:val="ListParagraph"/>
        <w:tabs>
          <w:tab w:val="left" w:pos="720"/>
        </w:tabs>
        <w:spacing w:after="120" w:line="240" w:lineRule="auto"/>
        <w:ind w:left="360"/>
        <w:contextualSpacing w:val="0"/>
        <w:rPr>
          <w:sz w:val="24"/>
          <w:szCs w:val="24"/>
        </w:rPr>
      </w:pPr>
      <w:r w:rsidRPr="00F06877">
        <w:rPr>
          <w:sz w:val="24"/>
          <w:szCs w:val="24"/>
        </w:rPr>
        <w:t xml:space="preserve">For this measure, the Board of Regents and the Louisiana Community and Technical College System </w:t>
      </w:r>
      <w:r w:rsidR="00FF1662">
        <w:rPr>
          <w:sz w:val="24"/>
          <w:szCs w:val="24"/>
        </w:rPr>
        <w:t xml:space="preserve">have </w:t>
      </w:r>
      <w:r w:rsidRPr="00F06877">
        <w:rPr>
          <w:sz w:val="24"/>
          <w:szCs w:val="24"/>
        </w:rPr>
        <w:t>develop</w:t>
      </w:r>
      <w:r w:rsidR="00FF1662">
        <w:rPr>
          <w:sz w:val="24"/>
          <w:szCs w:val="24"/>
        </w:rPr>
        <w:t>ed</w:t>
      </w:r>
      <w:r w:rsidRPr="00F06877">
        <w:rPr>
          <w:sz w:val="24"/>
          <w:szCs w:val="24"/>
        </w:rPr>
        <w:t xml:space="preserve"> a list of disciplines for which these rates will be measured</w:t>
      </w:r>
      <w:r w:rsidR="00594748">
        <w:rPr>
          <w:sz w:val="24"/>
          <w:szCs w:val="24"/>
        </w:rPr>
        <w:t xml:space="preserve">, </w:t>
      </w:r>
      <w:r w:rsidRPr="00F06877">
        <w:rPr>
          <w:sz w:val="24"/>
          <w:szCs w:val="24"/>
        </w:rPr>
        <w:t>the sources for the measures</w:t>
      </w:r>
      <w:r w:rsidR="00594748">
        <w:rPr>
          <w:sz w:val="24"/>
          <w:szCs w:val="24"/>
        </w:rPr>
        <w:t xml:space="preserve">, and </w:t>
      </w:r>
      <w:r w:rsidR="00594748" w:rsidRPr="00F06877">
        <w:rPr>
          <w:sz w:val="24"/>
          <w:szCs w:val="24"/>
        </w:rPr>
        <w:t>identif</w:t>
      </w:r>
      <w:r w:rsidR="00594748">
        <w:rPr>
          <w:sz w:val="24"/>
          <w:szCs w:val="24"/>
        </w:rPr>
        <w:t xml:space="preserve">ied </w:t>
      </w:r>
      <w:r w:rsidR="00594748" w:rsidRPr="00F06877">
        <w:rPr>
          <w:sz w:val="24"/>
          <w:szCs w:val="24"/>
        </w:rPr>
        <w:t>the institutions responsible for reporting</w:t>
      </w:r>
      <w:r w:rsidRPr="00A80D4F">
        <w:rPr>
          <w:sz w:val="24"/>
          <w:szCs w:val="24"/>
        </w:rPr>
        <w:t xml:space="preserve">.  The list will appear as Appendix #1 to this document.  The data will </w:t>
      </w:r>
      <w:r w:rsidR="008E08B5" w:rsidRPr="00A80D4F">
        <w:rPr>
          <w:sz w:val="24"/>
          <w:szCs w:val="24"/>
        </w:rPr>
        <w:t>continue</w:t>
      </w:r>
      <w:r w:rsidR="00657163" w:rsidRPr="00A80D4F">
        <w:rPr>
          <w:sz w:val="24"/>
          <w:szCs w:val="24"/>
        </w:rPr>
        <w:t xml:space="preserve"> to be </w:t>
      </w:r>
      <w:r w:rsidR="008E08B5">
        <w:rPr>
          <w:sz w:val="24"/>
          <w:szCs w:val="24"/>
        </w:rPr>
        <w:t>reported</w:t>
      </w:r>
      <w:r w:rsidRPr="00A80D4F">
        <w:rPr>
          <w:sz w:val="24"/>
          <w:szCs w:val="24"/>
        </w:rPr>
        <w:t xml:space="preserve"> using </w:t>
      </w:r>
      <w:r w:rsidR="00594748">
        <w:rPr>
          <w:sz w:val="24"/>
          <w:szCs w:val="24"/>
        </w:rPr>
        <w:t xml:space="preserve">the </w:t>
      </w:r>
      <w:r w:rsidRPr="00A80D4F">
        <w:rPr>
          <w:sz w:val="24"/>
          <w:szCs w:val="24"/>
        </w:rPr>
        <w:t>template that appears as Appendix #2 to this document.</w:t>
      </w:r>
      <w:r w:rsidRPr="00F06877">
        <w:rPr>
          <w:sz w:val="24"/>
          <w:szCs w:val="24"/>
        </w:rPr>
        <w:t xml:space="preserve">  </w:t>
      </w:r>
    </w:p>
    <w:p w:rsidR="00336C16" w:rsidRPr="004E2434" w:rsidRDefault="0058766F" w:rsidP="004E2434">
      <w:pPr>
        <w:pStyle w:val="ListParagraph"/>
        <w:spacing w:after="120" w:line="240" w:lineRule="auto"/>
        <w:ind w:left="360"/>
        <w:contextualSpacing w:val="0"/>
        <w:rPr>
          <w:sz w:val="24"/>
          <w:szCs w:val="24"/>
        </w:rPr>
      </w:pPr>
      <w:r w:rsidRPr="00B11343">
        <w:rPr>
          <w:sz w:val="24"/>
          <w:szCs w:val="24"/>
        </w:rPr>
        <w:t xml:space="preserve">Number of students who took the certification exam in </w:t>
      </w:r>
      <w:r w:rsidR="00657163">
        <w:rPr>
          <w:sz w:val="24"/>
          <w:szCs w:val="24"/>
        </w:rPr>
        <w:t xml:space="preserve">the most recent year that published data is available, </w:t>
      </w:r>
      <w:r w:rsidRPr="00B11343">
        <w:rPr>
          <w:sz w:val="24"/>
          <w:szCs w:val="24"/>
        </w:rPr>
        <w:t xml:space="preserve">reported by </w:t>
      </w:r>
      <w:r w:rsidR="00657163">
        <w:rPr>
          <w:sz w:val="24"/>
          <w:szCs w:val="24"/>
        </w:rPr>
        <w:t>certificate/</w:t>
      </w:r>
      <w:r w:rsidRPr="00B11343">
        <w:rPr>
          <w:sz w:val="24"/>
          <w:szCs w:val="24"/>
        </w:rPr>
        <w:t>discipline.</w:t>
      </w:r>
    </w:p>
    <w:p w:rsidR="00657163" w:rsidRPr="004E2434" w:rsidRDefault="0058766F" w:rsidP="004E2434">
      <w:pPr>
        <w:pStyle w:val="ListParagraph"/>
        <w:spacing w:after="120" w:line="240" w:lineRule="auto"/>
        <w:ind w:left="360"/>
        <w:contextualSpacing w:val="0"/>
        <w:rPr>
          <w:sz w:val="24"/>
          <w:szCs w:val="24"/>
        </w:rPr>
      </w:pPr>
      <w:proofErr w:type="gramStart"/>
      <w:r w:rsidRPr="00B11343">
        <w:rPr>
          <w:sz w:val="24"/>
          <w:szCs w:val="24"/>
        </w:rPr>
        <w:t>Number of the above students who met the standards for passage, reported by discipline.</w:t>
      </w:r>
      <w:proofErr w:type="gramEnd"/>
    </w:p>
    <w:p w:rsidR="00046AD9" w:rsidRDefault="00657163" w:rsidP="00104702">
      <w:pPr>
        <w:pStyle w:val="ListParagraph"/>
        <w:tabs>
          <w:tab w:val="left" w:pos="1800"/>
        </w:tabs>
        <w:spacing w:after="0" w:line="240" w:lineRule="auto"/>
        <w:ind w:left="360"/>
        <w:rPr>
          <w:sz w:val="24"/>
          <w:szCs w:val="24"/>
        </w:rPr>
      </w:pPr>
      <w:r>
        <w:rPr>
          <w:sz w:val="24"/>
          <w:szCs w:val="24"/>
        </w:rPr>
        <w:t>C</w:t>
      </w:r>
      <w:r w:rsidR="00046AD9" w:rsidRPr="00B11343">
        <w:rPr>
          <w:sz w:val="24"/>
          <w:szCs w:val="24"/>
        </w:rPr>
        <w:t>alculated rate</w:t>
      </w:r>
    </w:p>
    <w:p w:rsidR="001A230D" w:rsidRPr="00B11343" w:rsidRDefault="001A230D" w:rsidP="006A2F7D">
      <w:pPr>
        <w:tabs>
          <w:tab w:val="left" w:pos="1080"/>
        </w:tabs>
        <w:spacing w:after="0" w:line="240" w:lineRule="auto"/>
        <w:rPr>
          <w:sz w:val="24"/>
          <w:szCs w:val="24"/>
        </w:rPr>
      </w:pPr>
      <w:r w:rsidRPr="00657163">
        <w:rPr>
          <w:i/>
          <w:sz w:val="24"/>
          <w:szCs w:val="24"/>
        </w:rPr>
        <w:t xml:space="preserve"> </w:t>
      </w:r>
    </w:p>
    <w:p w:rsidR="0058766F" w:rsidRDefault="0006159F" w:rsidP="00B144F5">
      <w:pPr>
        <w:pStyle w:val="ListParagraph"/>
        <w:numPr>
          <w:ilvl w:val="0"/>
          <w:numId w:val="3"/>
        </w:numPr>
        <w:spacing w:after="120" w:line="240" w:lineRule="auto"/>
        <w:ind w:left="360"/>
        <w:contextualSpacing w:val="0"/>
        <w:rPr>
          <w:sz w:val="24"/>
          <w:szCs w:val="24"/>
        </w:rPr>
      </w:pPr>
      <w:r w:rsidRPr="00F74D24">
        <w:rPr>
          <w:rFonts w:cs="Arial"/>
          <w:sz w:val="24"/>
          <w:szCs w:val="24"/>
        </w:rPr>
        <w:t xml:space="preserve">The number of students </w:t>
      </w:r>
      <w:r w:rsidR="00964285" w:rsidRPr="00F74D24">
        <w:rPr>
          <w:rFonts w:cs="Arial"/>
          <w:sz w:val="24"/>
          <w:szCs w:val="24"/>
        </w:rPr>
        <w:t xml:space="preserve">assessed and </w:t>
      </w:r>
      <w:r w:rsidRPr="00F74D24">
        <w:rPr>
          <w:rFonts w:cs="Arial"/>
          <w:sz w:val="24"/>
          <w:szCs w:val="24"/>
        </w:rPr>
        <w:t xml:space="preserve">earning </w:t>
      </w:r>
      <w:proofErr w:type="spellStart"/>
      <w:r w:rsidRPr="00F74D24">
        <w:rPr>
          <w:rFonts w:cs="Arial"/>
          <w:sz w:val="24"/>
          <w:szCs w:val="24"/>
        </w:rPr>
        <w:t>WorkKeys</w:t>
      </w:r>
      <w:proofErr w:type="spellEnd"/>
      <w:r w:rsidRPr="00F74D24">
        <w:rPr>
          <w:rFonts w:cs="Arial"/>
          <w:sz w:val="24"/>
          <w:szCs w:val="24"/>
        </w:rPr>
        <w:t>® certificates</w:t>
      </w:r>
      <w:r w:rsidR="00F74D24" w:rsidRPr="00F74D24">
        <w:rPr>
          <w:rFonts w:cs="Arial"/>
          <w:sz w:val="24"/>
          <w:szCs w:val="24"/>
        </w:rPr>
        <w:t>,</w:t>
      </w:r>
      <w:r w:rsidRPr="00F74D24">
        <w:rPr>
          <w:rFonts w:cs="Arial"/>
          <w:sz w:val="24"/>
          <w:szCs w:val="24"/>
        </w:rPr>
        <w:t xml:space="preserve"> in each of the award levels</w:t>
      </w:r>
      <w:r w:rsidR="00892F8C" w:rsidRPr="00F74D24">
        <w:rPr>
          <w:rFonts w:cs="Arial"/>
          <w:sz w:val="24"/>
          <w:szCs w:val="24"/>
        </w:rPr>
        <w:t xml:space="preserve"> (Bronze, Silver, Gold, Platinum)</w:t>
      </w:r>
      <w:r w:rsidR="00F74D24" w:rsidRPr="00F74D24">
        <w:rPr>
          <w:rFonts w:cs="Arial"/>
          <w:sz w:val="24"/>
          <w:szCs w:val="24"/>
        </w:rPr>
        <w:t>.</w:t>
      </w:r>
      <w:r w:rsidR="00EB7AB7" w:rsidRPr="00F74D24">
        <w:rPr>
          <w:sz w:val="24"/>
          <w:szCs w:val="24"/>
        </w:rPr>
        <w:t xml:space="preserve"> </w:t>
      </w:r>
      <w:r w:rsidR="00F74D24" w:rsidRPr="00F74D24">
        <w:rPr>
          <w:sz w:val="24"/>
          <w:szCs w:val="24"/>
        </w:rPr>
        <w:t xml:space="preserve"> </w:t>
      </w:r>
    </w:p>
    <w:p w:rsidR="0058766F" w:rsidRDefault="0058766F" w:rsidP="009B7469">
      <w:pPr>
        <w:pStyle w:val="ListParagraph"/>
        <w:tabs>
          <w:tab w:val="left" w:pos="1440"/>
        </w:tabs>
        <w:spacing w:after="120" w:line="240" w:lineRule="auto"/>
        <w:ind w:left="360"/>
        <w:contextualSpacing w:val="0"/>
        <w:rPr>
          <w:color w:val="FF0000"/>
          <w:sz w:val="24"/>
          <w:szCs w:val="24"/>
        </w:rPr>
      </w:pPr>
      <w:r w:rsidRPr="00B11343">
        <w:rPr>
          <w:sz w:val="24"/>
          <w:szCs w:val="24"/>
        </w:rPr>
        <w:t>Number of students</w:t>
      </w:r>
      <w:r w:rsidR="00046AD9" w:rsidRPr="00B11343">
        <w:rPr>
          <w:sz w:val="24"/>
          <w:szCs w:val="24"/>
        </w:rPr>
        <w:t xml:space="preserve"> (duplicated)</w:t>
      </w:r>
      <w:r w:rsidRPr="00B11343">
        <w:rPr>
          <w:sz w:val="24"/>
          <w:szCs w:val="24"/>
        </w:rPr>
        <w:t xml:space="preserve"> who took the </w:t>
      </w:r>
      <w:proofErr w:type="spellStart"/>
      <w:r w:rsidRPr="00B11343">
        <w:rPr>
          <w:rFonts w:cs="Arial"/>
          <w:sz w:val="24"/>
          <w:szCs w:val="24"/>
        </w:rPr>
        <w:t>WorkKeys</w:t>
      </w:r>
      <w:proofErr w:type="spellEnd"/>
      <w:r w:rsidRPr="00B11343">
        <w:rPr>
          <w:rFonts w:cs="Arial"/>
          <w:sz w:val="24"/>
          <w:szCs w:val="24"/>
        </w:rPr>
        <w:t xml:space="preserve">® </w:t>
      </w:r>
      <w:r w:rsidRPr="00B11343">
        <w:rPr>
          <w:sz w:val="24"/>
          <w:szCs w:val="24"/>
        </w:rPr>
        <w:t xml:space="preserve">assessment </w:t>
      </w:r>
      <w:r w:rsidR="00266AD9" w:rsidRPr="00B11343">
        <w:rPr>
          <w:sz w:val="24"/>
          <w:szCs w:val="24"/>
        </w:rPr>
        <w:t>i</w:t>
      </w:r>
      <w:r w:rsidRPr="00B11343">
        <w:rPr>
          <w:sz w:val="24"/>
          <w:szCs w:val="24"/>
        </w:rPr>
        <w:t xml:space="preserve">n </w:t>
      </w:r>
      <w:r w:rsidR="00F74D24">
        <w:rPr>
          <w:sz w:val="24"/>
          <w:szCs w:val="24"/>
        </w:rPr>
        <w:t xml:space="preserve">the </w:t>
      </w:r>
      <w:r w:rsidR="009D3BD4">
        <w:rPr>
          <w:sz w:val="24"/>
          <w:szCs w:val="24"/>
        </w:rPr>
        <w:t xml:space="preserve">reporting year.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9-10</w:t>
      </w:r>
      <w:r w:rsidR="009B7469" w:rsidRPr="000711CF">
        <w:rPr>
          <w:color w:val="FF0000"/>
          <w:sz w:val="24"/>
          <w:szCs w:val="24"/>
        </w:rPr>
        <w:t xml:space="preserve"> </w:t>
      </w:r>
      <w:r w:rsidR="009B7469">
        <w:rPr>
          <w:color w:val="FF0000"/>
          <w:sz w:val="24"/>
          <w:szCs w:val="24"/>
        </w:rPr>
        <w:t xml:space="preserve">academic </w:t>
      </w:r>
      <w:proofErr w:type="gramStart"/>
      <w:r w:rsidR="009B7469">
        <w:rPr>
          <w:color w:val="FF0000"/>
          <w:sz w:val="24"/>
          <w:szCs w:val="24"/>
        </w:rPr>
        <w:t>year</w:t>
      </w:r>
      <w:proofErr w:type="gramEnd"/>
    </w:p>
    <w:p w:rsidR="009B7469" w:rsidRPr="00B11343" w:rsidRDefault="0058766F" w:rsidP="009B7469">
      <w:pPr>
        <w:pStyle w:val="ListParagraph"/>
        <w:tabs>
          <w:tab w:val="left" w:pos="1440"/>
        </w:tabs>
        <w:spacing w:after="120" w:line="240" w:lineRule="auto"/>
        <w:ind w:left="360"/>
        <w:contextualSpacing w:val="0"/>
        <w:rPr>
          <w:sz w:val="24"/>
          <w:szCs w:val="24"/>
        </w:rPr>
      </w:pPr>
      <w:r w:rsidRPr="00B11343">
        <w:rPr>
          <w:sz w:val="24"/>
          <w:szCs w:val="24"/>
        </w:rPr>
        <w:t xml:space="preserve">Number of the above students who earned a certificate, reported for each </w:t>
      </w:r>
      <w:r w:rsidR="00046AD9" w:rsidRPr="00B11343">
        <w:rPr>
          <w:sz w:val="24"/>
          <w:szCs w:val="24"/>
        </w:rPr>
        <w:t>certificate, at the highest level earned</w:t>
      </w:r>
      <w:r w:rsidRPr="00B11343">
        <w:rPr>
          <w:sz w:val="24"/>
          <w:szCs w:val="24"/>
        </w:rPr>
        <w:t>.</w:t>
      </w:r>
      <w:r w:rsidR="009B7469" w:rsidRPr="009B7469">
        <w:rPr>
          <w:color w:val="FF0000"/>
          <w:sz w:val="24"/>
          <w:szCs w:val="24"/>
          <w:u w:val="single"/>
        </w:rPr>
        <w:t xml:space="preserve">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9-10</w:t>
      </w:r>
      <w:r w:rsidR="009B7469" w:rsidRPr="000711CF">
        <w:rPr>
          <w:color w:val="FF0000"/>
          <w:sz w:val="24"/>
          <w:szCs w:val="24"/>
        </w:rPr>
        <w:t xml:space="preserve"> </w:t>
      </w:r>
      <w:r w:rsidR="009B7469">
        <w:rPr>
          <w:color w:val="FF0000"/>
          <w:sz w:val="24"/>
          <w:szCs w:val="24"/>
        </w:rPr>
        <w:t xml:space="preserve">academic </w:t>
      </w:r>
      <w:proofErr w:type="gramStart"/>
      <w:r w:rsidR="009B7469">
        <w:rPr>
          <w:color w:val="FF0000"/>
          <w:sz w:val="24"/>
          <w:szCs w:val="24"/>
        </w:rPr>
        <w:t>year</w:t>
      </w:r>
      <w:proofErr w:type="gramEnd"/>
    </w:p>
    <w:p w:rsidR="00046AD9" w:rsidRDefault="00F74D24" w:rsidP="00104702">
      <w:pPr>
        <w:pStyle w:val="ListParagraph"/>
        <w:tabs>
          <w:tab w:val="left" w:pos="1800"/>
        </w:tabs>
        <w:spacing w:after="0" w:line="240" w:lineRule="auto"/>
        <w:ind w:left="360"/>
        <w:rPr>
          <w:sz w:val="24"/>
          <w:szCs w:val="24"/>
        </w:rPr>
      </w:pPr>
      <w:r>
        <w:rPr>
          <w:sz w:val="24"/>
          <w:szCs w:val="24"/>
        </w:rPr>
        <w:t>C</w:t>
      </w:r>
      <w:r w:rsidR="00046AD9" w:rsidRPr="00B11343">
        <w:rPr>
          <w:sz w:val="24"/>
          <w:szCs w:val="24"/>
        </w:rPr>
        <w:t>alculate</w:t>
      </w:r>
      <w:r>
        <w:rPr>
          <w:sz w:val="24"/>
          <w:szCs w:val="24"/>
        </w:rPr>
        <w:t>d</w:t>
      </w:r>
      <w:r w:rsidR="00046AD9" w:rsidRPr="00B11343">
        <w:rPr>
          <w:sz w:val="24"/>
          <w:szCs w:val="24"/>
        </w:rPr>
        <w:t xml:space="preserve"> as percent</w:t>
      </w:r>
    </w:p>
    <w:p w:rsidR="007943BE" w:rsidRPr="00B11343" w:rsidRDefault="007943BE" w:rsidP="00104702">
      <w:pPr>
        <w:pStyle w:val="ListParagraph"/>
        <w:tabs>
          <w:tab w:val="left" w:pos="1800"/>
        </w:tabs>
        <w:spacing w:after="0" w:line="240" w:lineRule="auto"/>
        <w:ind w:left="360"/>
        <w:rPr>
          <w:sz w:val="24"/>
          <w:szCs w:val="24"/>
        </w:rPr>
      </w:pPr>
    </w:p>
    <w:p w:rsidR="00B31093" w:rsidRDefault="008422D7" w:rsidP="00B144F5">
      <w:pPr>
        <w:pStyle w:val="ListParagraph"/>
        <w:numPr>
          <w:ilvl w:val="0"/>
          <w:numId w:val="3"/>
        </w:numPr>
        <w:tabs>
          <w:tab w:val="left" w:pos="360"/>
        </w:tabs>
        <w:spacing w:after="0" w:line="240" w:lineRule="auto"/>
        <w:ind w:left="360"/>
        <w:rPr>
          <w:i/>
          <w:sz w:val="24"/>
          <w:szCs w:val="24"/>
        </w:rPr>
      </w:pPr>
      <w:r w:rsidRPr="00AC06EF">
        <w:rPr>
          <w:sz w:val="24"/>
          <w:szCs w:val="24"/>
        </w:rPr>
        <w:t>Other assessments and outcome</w:t>
      </w:r>
      <w:r w:rsidR="00266AD9" w:rsidRPr="00AC06EF">
        <w:rPr>
          <w:sz w:val="24"/>
          <w:szCs w:val="24"/>
        </w:rPr>
        <w:t xml:space="preserve"> measures </w:t>
      </w:r>
      <w:r w:rsidR="002E5610" w:rsidRPr="00AC06EF">
        <w:rPr>
          <w:sz w:val="24"/>
          <w:szCs w:val="24"/>
        </w:rPr>
        <w:t xml:space="preserve">for workforce foundational skills </w:t>
      </w:r>
      <w:r w:rsidR="00266AD9" w:rsidRPr="00AC06EF">
        <w:rPr>
          <w:sz w:val="24"/>
          <w:szCs w:val="24"/>
        </w:rPr>
        <w:t>may be identified to report on workforce foundational skills.</w:t>
      </w:r>
      <w:r w:rsidR="00997BF5" w:rsidRPr="00AC06EF">
        <w:rPr>
          <w:i/>
          <w:sz w:val="24"/>
          <w:szCs w:val="24"/>
        </w:rPr>
        <w:t xml:space="preserve">  </w:t>
      </w:r>
      <w:r w:rsidR="0074315C" w:rsidRPr="00AC06EF">
        <w:rPr>
          <w:i/>
          <w:sz w:val="24"/>
          <w:szCs w:val="24"/>
        </w:rPr>
        <w:t xml:space="preserve">Pending </w:t>
      </w:r>
      <w:r w:rsidR="00997BF5" w:rsidRPr="00AC06EF">
        <w:rPr>
          <w:i/>
          <w:sz w:val="24"/>
          <w:szCs w:val="24"/>
        </w:rPr>
        <w:t>identifi</w:t>
      </w:r>
      <w:r w:rsidR="0074315C" w:rsidRPr="00AC06EF">
        <w:rPr>
          <w:i/>
          <w:sz w:val="24"/>
          <w:szCs w:val="24"/>
        </w:rPr>
        <w:t xml:space="preserve">cation of other </w:t>
      </w:r>
    </w:p>
    <w:p w:rsidR="00AC06EF" w:rsidRDefault="0074315C" w:rsidP="00B31093">
      <w:pPr>
        <w:pStyle w:val="ListParagraph"/>
        <w:tabs>
          <w:tab w:val="left" w:pos="360"/>
        </w:tabs>
        <w:spacing w:after="0" w:line="240" w:lineRule="auto"/>
        <w:ind w:left="360"/>
        <w:rPr>
          <w:i/>
          <w:sz w:val="24"/>
          <w:szCs w:val="24"/>
        </w:rPr>
      </w:pPr>
      <w:proofErr w:type="gramStart"/>
      <w:r w:rsidRPr="00AC06EF">
        <w:rPr>
          <w:i/>
          <w:sz w:val="24"/>
          <w:szCs w:val="24"/>
        </w:rPr>
        <w:t>assessment</w:t>
      </w:r>
      <w:proofErr w:type="gramEnd"/>
      <w:r w:rsidRPr="00AC06EF">
        <w:rPr>
          <w:i/>
          <w:sz w:val="24"/>
          <w:szCs w:val="24"/>
        </w:rPr>
        <w:t xml:space="preserve"> and outcomes, </w:t>
      </w:r>
      <w:r w:rsidR="00997BF5" w:rsidRPr="00AC06EF">
        <w:rPr>
          <w:i/>
          <w:sz w:val="24"/>
          <w:szCs w:val="24"/>
        </w:rPr>
        <w:t>institutions are not required to report on this measur</w:t>
      </w:r>
      <w:r w:rsidR="00AC06EF">
        <w:rPr>
          <w:i/>
          <w:sz w:val="24"/>
          <w:szCs w:val="24"/>
        </w:rPr>
        <w:t>e.</w:t>
      </w:r>
    </w:p>
    <w:p w:rsidR="009B0EEF" w:rsidRPr="009B0EEF" w:rsidRDefault="009B0EEF" w:rsidP="009B0EEF">
      <w:pPr>
        <w:tabs>
          <w:tab w:val="left" w:pos="360"/>
        </w:tabs>
        <w:spacing w:after="0" w:line="240" w:lineRule="auto"/>
        <w:rPr>
          <w:i/>
          <w:sz w:val="24"/>
          <w:szCs w:val="24"/>
        </w:rPr>
      </w:pPr>
    </w:p>
    <w:p w:rsidR="00B31093" w:rsidRDefault="00B31093" w:rsidP="00B31093">
      <w:pPr>
        <w:pStyle w:val="ListParagraph"/>
        <w:tabs>
          <w:tab w:val="left" w:pos="360"/>
        </w:tabs>
        <w:spacing w:after="0" w:line="240" w:lineRule="auto"/>
        <w:ind w:left="360"/>
        <w:rPr>
          <w:i/>
          <w:sz w:val="24"/>
          <w:szCs w:val="24"/>
        </w:rPr>
      </w:pPr>
    </w:p>
    <w:p w:rsidR="003C2FE8" w:rsidRDefault="003C2FE8" w:rsidP="00B31093">
      <w:pPr>
        <w:pStyle w:val="ListParagraph"/>
        <w:tabs>
          <w:tab w:val="left" w:pos="360"/>
        </w:tabs>
        <w:spacing w:after="0" w:line="240" w:lineRule="auto"/>
        <w:ind w:left="360"/>
        <w:rPr>
          <w:i/>
          <w:sz w:val="24"/>
          <w:szCs w:val="24"/>
        </w:rPr>
      </w:pPr>
    </w:p>
    <w:p w:rsidR="003C2FE8" w:rsidRDefault="003C2FE8" w:rsidP="00B31093">
      <w:pPr>
        <w:pStyle w:val="ListParagraph"/>
        <w:tabs>
          <w:tab w:val="left" w:pos="360"/>
        </w:tabs>
        <w:spacing w:after="0" w:line="240" w:lineRule="auto"/>
        <w:ind w:left="360"/>
        <w:rPr>
          <w:i/>
          <w:sz w:val="24"/>
          <w:szCs w:val="24"/>
        </w:rPr>
      </w:pPr>
    </w:p>
    <w:p w:rsidR="003C2FE8" w:rsidRDefault="003C2FE8" w:rsidP="00B31093">
      <w:pPr>
        <w:pStyle w:val="ListParagraph"/>
        <w:tabs>
          <w:tab w:val="left" w:pos="360"/>
        </w:tabs>
        <w:spacing w:after="0" w:line="240" w:lineRule="auto"/>
        <w:ind w:left="360"/>
        <w:rPr>
          <w:i/>
          <w:sz w:val="24"/>
          <w:szCs w:val="24"/>
        </w:rPr>
      </w:pPr>
    </w:p>
    <w:p w:rsidR="003C2FE8" w:rsidRDefault="003C2FE8" w:rsidP="00B31093">
      <w:pPr>
        <w:pStyle w:val="ListParagraph"/>
        <w:tabs>
          <w:tab w:val="left" w:pos="360"/>
        </w:tabs>
        <w:spacing w:after="0" w:line="240" w:lineRule="auto"/>
        <w:ind w:left="360"/>
        <w:rPr>
          <w:i/>
          <w:sz w:val="24"/>
          <w:szCs w:val="24"/>
        </w:rPr>
      </w:pPr>
    </w:p>
    <w:p w:rsidR="001834A4" w:rsidRPr="003B0D9C" w:rsidRDefault="001834A4" w:rsidP="003B0D9C">
      <w:pPr>
        <w:tabs>
          <w:tab w:val="left" w:pos="1800"/>
        </w:tabs>
        <w:spacing w:after="0" w:line="240" w:lineRule="auto"/>
        <w:rPr>
          <w:sz w:val="24"/>
          <w:szCs w:val="24"/>
        </w:rPr>
      </w:pPr>
    </w:p>
    <w:p w:rsidR="00F57607" w:rsidRDefault="00F57607">
      <w:pPr>
        <w:rPr>
          <w:b/>
          <w:sz w:val="24"/>
          <w:szCs w:val="24"/>
          <w:u w:val="single"/>
        </w:rPr>
      </w:pPr>
    </w:p>
    <w:p w:rsidR="00E537E3" w:rsidRDefault="00E537E3">
      <w:pPr>
        <w:rPr>
          <w:b/>
          <w:sz w:val="24"/>
          <w:szCs w:val="24"/>
          <w:u w:val="single"/>
        </w:rPr>
      </w:pPr>
    </w:p>
    <w:p w:rsidR="006E680E" w:rsidRDefault="006E680E">
      <w:pPr>
        <w:rPr>
          <w:b/>
          <w:sz w:val="24"/>
          <w:szCs w:val="24"/>
          <w:u w:val="single"/>
        </w:rPr>
      </w:pPr>
    </w:p>
    <w:p w:rsidR="0074243C" w:rsidRDefault="0074243C">
      <w:pPr>
        <w:rPr>
          <w:b/>
          <w:sz w:val="24"/>
          <w:szCs w:val="24"/>
          <w:u w:val="single"/>
        </w:rPr>
      </w:pPr>
    </w:p>
    <w:p w:rsidR="0098001F" w:rsidRDefault="0098001F">
      <w:pPr>
        <w:rPr>
          <w:b/>
          <w:sz w:val="24"/>
          <w:szCs w:val="24"/>
          <w:u w:val="single"/>
        </w:rPr>
      </w:pPr>
    </w:p>
    <w:p w:rsidR="002D5E3A" w:rsidRDefault="002D5E3A">
      <w:pPr>
        <w:rPr>
          <w:b/>
          <w:sz w:val="24"/>
          <w:szCs w:val="24"/>
          <w:u w:val="single"/>
        </w:rPr>
      </w:pPr>
    </w:p>
    <w:p w:rsidR="00655A85" w:rsidRDefault="004C75EF" w:rsidP="00B144F5">
      <w:pPr>
        <w:pStyle w:val="ListParagraph"/>
        <w:numPr>
          <w:ilvl w:val="0"/>
          <w:numId w:val="18"/>
        </w:numPr>
        <w:spacing w:after="0" w:line="240" w:lineRule="auto"/>
        <w:ind w:left="360"/>
        <w:rPr>
          <w:b/>
          <w:sz w:val="24"/>
          <w:szCs w:val="24"/>
          <w:u w:val="single"/>
        </w:rPr>
      </w:pPr>
      <w:r>
        <w:rPr>
          <w:b/>
          <w:sz w:val="24"/>
          <w:szCs w:val="24"/>
          <w:u w:val="single"/>
        </w:rPr>
        <w:lastRenderedPageBreak/>
        <w:t>Art</w:t>
      </w:r>
      <w:r w:rsidR="00655A85" w:rsidRPr="004C75EF">
        <w:rPr>
          <w:b/>
          <w:sz w:val="24"/>
          <w:szCs w:val="24"/>
          <w:u w:val="single"/>
        </w:rPr>
        <w:t>iculation and Transfer</w:t>
      </w:r>
    </w:p>
    <w:p w:rsidR="00FE30C2" w:rsidRDefault="00FE30C2" w:rsidP="00FE30C2">
      <w:pPr>
        <w:spacing w:after="0" w:line="240" w:lineRule="auto"/>
        <w:rPr>
          <w:b/>
          <w:sz w:val="24"/>
          <w:szCs w:val="24"/>
          <w:u w:val="single"/>
        </w:rPr>
      </w:pPr>
    </w:p>
    <w:p w:rsidR="00FF1662" w:rsidRDefault="005D4A8F" w:rsidP="005D4A8F">
      <w:pPr>
        <w:spacing w:after="0" w:line="240" w:lineRule="auto"/>
        <w:rPr>
          <w:sz w:val="24"/>
          <w:szCs w:val="24"/>
        </w:rPr>
      </w:pPr>
      <w:r w:rsidRPr="009C0293">
        <w:rPr>
          <w:sz w:val="24"/>
          <w:szCs w:val="24"/>
          <w:u w:val="single"/>
        </w:rPr>
        <w:t>Narrative</w:t>
      </w:r>
      <w:r w:rsidR="00FF1662">
        <w:rPr>
          <w:sz w:val="24"/>
          <w:szCs w:val="24"/>
        </w:rPr>
        <w:t xml:space="preserve"> (2-3 pages)</w:t>
      </w:r>
      <w:r>
        <w:rPr>
          <w:sz w:val="24"/>
          <w:szCs w:val="24"/>
        </w:rPr>
        <w:t xml:space="preserve">  </w:t>
      </w:r>
    </w:p>
    <w:p w:rsidR="005D4A8F" w:rsidRPr="009C0293" w:rsidRDefault="005D4A8F" w:rsidP="005D4A8F">
      <w:pPr>
        <w:spacing w:after="0" w:line="240" w:lineRule="auto"/>
        <w:rPr>
          <w:i/>
          <w:sz w:val="24"/>
          <w:szCs w:val="24"/>
        </w:rPr>
      </w:pPr>
      <w:r>
        <w:rPr>
          <w:i/>
          <w:sz w:val="24"/>
          <w:szCs w:val="24"/>
        </w:rPr>
        <w:t>Suggested to include</w:t>
      </w:r>
      <w:r w:rsidR="00FF1662">
        <w:rPr>
          <w:i/>
          <w:sz w:val="24"/>
          <w:szCs w:val="24"/>
        </w:rPr>
        <w:t>:</w:t>
      </w:r>
    </w:p>
    <w:p w:rsidR="005D4A8F" w:rsidRPr="00C817E1" w:rsidRDefault="00E63373" w:rsidP="00B144F5">
      <w:pPr>
        <w:pStyle w:val="ListParagraph"/>
        <w:numPr>
          <w:ilvl w:val="0"/>
          <w:numId w:val="37"/>
        </w:numPr>
        <w:spacing w:after="0" w:line="240" w:lineRule="auto"/>
        <w:rPr>
          <w:b/>
          <w:sz w:val="28"/>
          <w:szCs w:val="28"/>
        </w:rPr>
      </w:pPr>
      <w:r>
        <w:rPr>
          <w:sz w:val="24"/>
          <w:szCs w:val="24"/>
        </w:rPr>
        <w:t xml:space="preserve">Articulation and transfer </w:t>
      </w:r>
      <w:r w:rsidR="005D4A8F">
        <w:rPr>
          <w:sz w:val="24"/>
          <w:szCs w:val="24"/>
        </w:rPr>
        <w:t>policies/programs/initiatives implemented/continued during the reporting year</w:t>
      </w:r>
      <w:r>
        <w:rPr>
          <w:sz w:val="24"/>
          <w:szCs w:val="24"/>
        </w:rPr>
        <w:t xml:space="preserve">, especially as they relate to the </w:t>
      </w:r>
      <w:r w:rsidR="008E7F89">
        <w:rPr>
          <w:sz w:val="24"/>
          <w:szCs w:val="24"/>
        </w:rPr>
        <w:t>Louisiana Transfer Degree programs</w:t>
      </w:r>
      <w:r w:rsidR="005D4A8F">
        <w:rPr>
          <w:sz w:val="24"/>
          <w:szCs w:val="24"/>
        </w:rPr>
        <w:t>.</w:t>
      </w:r>
    </w:p>
    <w:p w:rsidR="005D4A8F" w:rsidRPr="00C817E1" w:rsidRDefault="005D4A8F" w:rsidP="00B144F5">
      <w:pPr>
        <w:pStyle w:val="ListParagraph"/>
        <w:numPr>
          <w:ilvl w:val="0"/>
          <w:numId w:val="37"/>
        </w:numPr>
        <w:spacing w:after="0" w:line="240" w:lineRule="auto"/>
        <w:rPr>
          <w:b/>
          <w:sz w:val="28"/>
          <w:szCs w:val="28"/>
        </w:rPr>
      </w:pPr>
      <w:r>
        <w:rPr>
          <w:sz w:val="24"/>
          <w:szCs w:val="24"/>
        </w:rPr>
        <w:t>Data-based evaluation, including student performance, conducted to ascertain effectiveness during the reporting year.</w:t>
      </w:r>
    </w:p>
    <w:p w:rsidR="005D4A8F" w:rsidRPr="00C817E1" w:rsidRDefault="005D4A8F" w:rsidP="00B144F5">
      <w:pPr>
        <w:pStyle w:val="ListParagraph"/>
        <w:numPr>
          <w:ilvl w:val="0"/>
          <w:numId w:val="37"/>
        </w:numPr>
        <w:spacing w:after="0" w:line="240" w:lineRule="auto"/>
        <w:rPr>
          <w:b/>
          <w:sz w:val="28"/>
          <w:szCs w:val="28"/>
        </w:rPr>
      </w:pPr>
      <w:r>
        <w:rPr>
          <w:sz w:val="24"/>
          <w:szCs w:val="24"/>
        </w:rPr>
        <w:t>Tracking/monitoring/reporting mechanisms implemented/continued during the reporting year</w:t>
      </w:r>
      <w:r w:rsidR="009E7E8A">
        <w:rPr>
          <w:sz w:val="24"/>
          <w:szCs w:val="24"/>
        </w:rPr>
        <w:t>, especially as they pertain to student transfer issues</w:t>
      </w:r>
      <w:r>
        <w:rPr>
          <w:sz w:val="24"/>
          <w:szCs w:val="24"/>
        </w:rPr>
        <w:t>.</w:t>
      </w:r>
    </w:p>
    <w:p w:rsidR="005D4A8F" w:rsidRPr="00C817E1" w:rsidRDefault="005D4A8F" w:rsidP="00B144F5">
      <w:pPr>
        <w:pStyle w:val="ListParagraph"/>
        <w:numPr>
          <w:ilvl w:val="0"/>
          <w:numId w:val="37"/>
        </w:numPr>
        <w:spacing w:after="0" w:line="240" w:lineRule="auto"/>
        <w:rPr>
          <w:sz w:val="24"/>
          <w:szCs w:val="24"/>
        </w:rPr>
      </w:pPr>
      <w:r>
        <w:rPr>
          <w:sz w:val="24"/>
          <w:szCs w:val="24"/>
        </w:rPr>
        <w:t xml:space="preserve">Development/use of </w:t>
      </w:r>
      <w:r w:rsidR="00A61AED">
        <w:rPr>
          <w:sz w:val="24"/>
          <w:szCs w:val="24"/>
        </w:rPr>
        <w:t>agreements/</w:t>
      </w:r>
      <w:r>
        <w:rPr>
          <w:sz w:val="24"/>
          <w:szCs w:val="24"/>
        </w:rPr>
        <w:t>e</w:t>
      </w:r>
      <w:r w:rsidRPr="00C817E1">
        <w:rPr>
          <w:sz w:val="24"/>
          <w:szCs w:val="24"/>
        </w:rPr>
        <w:t>xternal feedback reports</w:t>
      </w:r>
      <w:r>
        <w:rPr>
          <w:sz w:val="24"/>
          <w:szCs w:val="24"/>
        </w:rPr>
        <w:t xml:space="preserve"> during the reporting year.</w:t>
      </w:r>
    </w:p>
    <w:p w:rsidR="00655A85" w:rsidRDefault="00655A85" w:rsidP="00655A85">
      <w:pPr>
        <w:pStyle w:val="ListParagraph"/>
        <w:spacing w:after="0" w:line="240" w:lineRule="auto"/>
        <w:ind w:left="0"/>
        <w:rPr>
          <w:sz w:val="24"/>
          <w:szCs w:val="24"/>
        </w:rPr>
      </w:pPr>
    </w:p>
    <w:p w:rsidR="00F67494" w:rsidRPr="00575931" w:rsidRDefault="008422D7" w:rsidP="00F67494">
      <w:pPr>
        <w:pStyle w:val="ListParagraph"/>
        <w:numPr>
          <w:ilvl w:val="1"/>
          <w:numId w:val="21"/>
        </w:numPr>
        <w:tabs>
          <w:tab w:val="left" w:pos="720"/>
        </w:tabs>
        <w:spacing w:after="0" w:line="240" w:lineRule="auto"/>
        <w:ind w:left="360"/>
        <w:rPr>
          <w:sz w:val="24"/>
          <w:szCs w:val="24"/>
        </w:rPr>
      </w:pPr>
      <w:r w:rsidRPr="00575931">
        <w:rPr>
          <w:rFonts w:ascii="Calibri" w:eastAsia="Times New Roman" w:hAnsi="Calibri" w:cs="Times New Roman"/>
          <w:b/>
          <w:sz w:val="24"/>
          <w:szCs w:val="24"/>
        </w:rPr>
        <w:t>Phase in increased admission standards and other necessary policies by the end of the 2012 Fiscal Year in order to increase student retention and graduation rates</w:t>
      </w:r>
      <w:r w:rsidR="004B6302" w:rsidRPr="00575931">
        <w:rPr>
          <w:rFonts w:ascii="Calibri" w:eastAsia="Times New Roman" w:hAnsi="Calibri" w:cs="Times New Roman"/>
          <w:b/>
          <w:sz w:val="24"/>
          <w:szCs w:val="24"/>
        </w:rPr>
        <w:t>.</w:t>
      </w:r>
    </w:p>
    <w:p w:rsidR="00575931" w:rsidRPr="00575931" w:rsidRDefault="00575931" w:rsidP="00575931">
      <w:pPr>
        <w:pStyle w:val="ListParagraph"/>
        <w:tabs>
          <w:tab w:val="left" w:pos="720"/>
        </w:tabs>
        <w:spacing w:after="0" w:line="240" w:lineRule="auto"/>
        <w:ind w:left="360"/>
        <w:rPr>
          <w:sz w:val="24"/>
          <w:szCs w:val="24"/>
        </w:rPr>
      </w:pPr>
    </w:p>
    <w:p w:rsidR="00F67494" w:rsidRPr="00B11343" w:rsidRDefault="00F06877" w:rsidP="008E7F89">
      <w:pPr>
        <w:tabs>
          <w:tab w:val="left" w:pos="360"/>
        </w:tabs>
        <w:spacing w:after="0" w:line="240" w:lineRule="auto"/>
        <w:ind w:left="360"/>
        <w:rPr>
          <w:i/>
          <w:sz w:val="24"/>
          <w:szCs w:val="24"/>
        </w:rPr>
      </w:pPr>
      <w:r>
        <w:rPr>
          <w:sz w:val="24"/>
          <w:szCs w:val="24"/>
        </w:rPr>
        <w:t>R</w:t>
      </w:r>
      <w:r w:rsidR="002E5610" w:rsidRPr="00B11343">
        <w:rPr>
          <w:sz w:val="24"/>
          <w:szCs w:val="24"/>
        </w:rPr>
        <w:t>etention of t</w:t>
      </w:r>
      <w:r w:rsidR="00F67494" w:rsidRPr="00B11343">
        <w:rPr>
          <w:sz w:val="24"/>
          <w:szCs w:val="24"/>
        </w:rPr>
        <w:t xml:space="preserve">ransfer </w:t>
      </w:r>
      <w:r>
        <w:rPr>
          <w:sz w:val="24"/>
          <w:szCs w:val="24"/>
        </w:rPr>
        <w:t xml:space="preserve">students, </w:t>
      </w:r>
      <w:r w:rsidR="002E5610" w:rsidRPr="00E06CC3">
        <w:rPr>
          <w:sz w:val="24"/>
          <w:szCs w:val="24"/>
        </w:rPr>
        <w:t>defined in Board of Regents’ SSPS, admission status “4”</w:t>
      </w:r>
      <w:r>
        <w:rPr>
          <w:sz w:val="24"/>
          <w:szCs w:val="24"/>
        </w:rPr>
        <w:t>, at 4-year universities</w:t>
      </w:r>
      <w:r w:rsidR="00B63CEF" w:rsidRPr="00E06CC3">
        <w:rPr>
          <w:sz w:val="24"/>
          <w:szCs w:val="24"/>
        </w:rPr>
        <w:t>.</w:t>
      </w:r>
    </w:p>
    <w:p w:rsidR="00F67494" w:rsidRPr="00B11343" w:rsidRDefault="00F67494" w:rsidP="00F67494">
      <w:pPr>
        <w:pStyle w:val="ListParagraph"/>
        <w:tabs>
          <w:tab w:val="left" w:pos="1350"/>
        </w:tabs>
        <w:spacing w:after="0" w:line="240" w:lineRule="auto"/>
        <w:ind w:left="1350"/>
        <w:rPr>
          <w:sz w:val="24"/>
          <w:szCs w:val="24"/>
        </w:rPr>
      </w:pPr>
    </w:p>
    <w:p w:rsidR="00F67494" w:rsidRPr="00B11343" w:rsidRDefault="00F67494" w:rsidP="00B144F5">
      <w:pPr>
        <w:pStyle w:val="ListParagraph"/>
        <w:numPr>
          <w:ilvl w:val="0"/>
          <w:numId w:val="14"/>
        </w:numPr>
        <w:tabs>
          <w:tab w:val="left" w:pos="360"/>
        </w:tabs>
        <w:spacing w:after="120" w:line="240" w:lineRule="auto"/>
        <w:ind w:left="360"/>
        <w:contextualSpacing w:val="0"/>
        <w:rPr>
          <w:sz w:val="24"/>
          <w:szCs w:val="24"/>
        </w:rPr>
      </w:pPr>
      <w:r w:rsidRPr="00B11343">
        <w:rPr>
          <w:sz w:val="24"/>
          <w:szCs w:val="24"/>
        </w:rPr>
        <w:t>1</w:t>
      </w:r>
      <w:r w:rsidRPr="00B11343">
        <w:rPr>
          <w:sz w:val="24"/>
          <w:szCs w:val="24"/>
          <w:vertAlign w:val="superscript"/>
        </w:rPr>
        <w:t>st</w:t>
      </w:r>
      <w:r w:rsidRPr="00B11343">
        <w:rPr>
          <w:sz w:val="24"/>
          <w:szCs w:val="24"/>
        </w:rPr>
        <w:t xml:space="preserve"> to 2</w:t>
      </w:r>
      <w:r w:rsidRPr="00B11343">
        <w:rPr>
          <w:sz w:val="24"/>
          <w:szCs w:val="24"/>
          <w:vertAlign w:val="superscript"/>
        </w:rPr>
        <w:t>nd</w:t>
      </w:r>
      <w:r w:rsidRPr="00B11343">
        <w:rPr>
          <w:sz w:val="24"/>
          <w:szCs w:val="24"/>
        </w:rPr>
        <w:t xml:space="preserve"> year retention</w:t>
      </w:r>
      <w:r w:rsidR="00FE2419" w:rsidRPr="00B11343">
        <w:rPr>
          <w:sz w:val="24"/>
          <w:szCs w:val="24"/>
        </w:rPr>
        <w:t xml:space="preserve"> rate of transfer students:</w:t>
      </w:r>
    </w:p>
    <w:p w:rsidR="004E0C80" w:rsidRDefault="006532F2" w:rsidP="004E0C80">
      <w:pPr>
        <w:pStyle w:val="ListParagraph"/>
        <w:numPr>
          <w:ilvl w:val="0"/>
          <w:numId w:val="40"/>
        </w:numPr>
        <w:tabs>
          <w:tab w:val="left" w:pos="1440"/>
        </w:tabs>
        <w:spacing w:after="120" w:line="240" w:lineRule="auto"/>
        <w:contextualSpacing w:val="0"/>
        <w:rPr>
          <w:sz w:val="24"/>
          <w:szCs w:val="24"/>
        </w:rPr>
      </w:pPr>
      <w:r>
        <w:rPr>
          <w:sz w:val="24"/>
          <w:szCs w:val="24"/>
        </w:rPr>
        <w:t xml:space="preserve">Number of </w:t>
      </w:r>
      <w:r w:rsidR="00F67494" w:rsidRPr="00B11343">
        <w:rPr>
          <w:sz w:val="24"/>
          <w:szCs w:val="24"/>
        </w:rPr>
        <w:t>degree-seeking transfer students entering (enrolled) in</w:t>
      </w:r>
      <w:r w:rsidR="00DA7860" w:rsidRPr="00B11343">
        <w:rPr>
          <w:sz w:val="24"/>
          <w:szCs w:val="24"/>
        </w:rPr>
        <w:t xml:space="preserve"> </w:t>
      </w:r>
      <w:r w:rsidR="00F67494" w:rsidRPr="00B11343">
        <w:rPr>
          <w:sz w:val="24"/>
          <w:szCs w:val="24"/>
        </w:rPr>
        <w:t>the prior year</w:t>
      </w:r>
      <w:r w:rsidR="007F4DFF">
        <w:rPr>
          <w:sz w:val="24"/>
          <w:szCs w:val="24"/>
        </w:rPr>
        <w:t xml:space="preserve"> </w:t>
      </w:r>
    </w:p>
    <w:p w:rsidR="00F67494" w:rsidRPr="004E0C80" w:rsidRDefault="004E0C80" w:rsidP="004E0C80">
      <w:pPr>
        <w:pStyle w:val="ListParagraph"/>
        <w:tabs>
          <w:tab w:val="left" w:pos="1440"/>
        </w:tabs>
        <w:spacing w:after="120" w:line="240" w:lineRule="auto"/>
        <w:contextualSpacing w:val="0"/>
        <w:rPr>
          <w:sz w:val="24"/>
          <w:szCs w:val="24"/>
        </w:rPr>
      </w:pPr>
      <w:r w:rsidRPr="004E0C80">
        <w:rPr>
          <w:i/>
          <w:sz w:val="24"/>
          <w:szCs w:val="24"/>
          <w:highlight w:val="yellow"/>
        </w:rPr>
        <w:t xml:space="preserve">*new* </w:t>
      </w:r>
      <w:r>
        <w:rPr>
          <w:i/>
          <w:sz w:val="24"/>
          <w:szCs w:val="24"/>
          <w:highlight w:val="yellow"/>
        </w:rPr>
        <w:t>(</w:t>
      </w:r>
      <w:r w:rsidR="002F6F0D">
        <w:rPr>
          <w:i/>
          <w:color w:val="FF0000"/>
          <w:sz w:val="24"/>
          <w:szCs w:val="24"/>
          <w:highlight w:val="yellow"/>
        </w:rPr>
        <w:t>ex</w:t>
      </w:r>
      <w:r w:rsidR="007F4DFF" w:rsidRPr="004E0C80">
        <w:rPr>
          <w:i/>
          <w:color w:val="FF0000"/>
          <w:sz w:val="24"/>
          <w:szCs w:val="24"/>
          <w:highlight w:val="yellow"/>
        </w:rPr>
        <w:t>cluding summer</w:t>
      </w:r>
      <w:r>
        <w:rPr>
          <w:i/>
          <w:sz w:val="24"/>
          <w:szCs w:val="24"/>
          <w:highlight w:val="yellow"/>
        </w:rPr>
        <w:t>)</w:t>
      </w:r>
      <w:r w:rsidRPr="004E0C80">
        <w:rPr>
          <w:i/>
          <w:sz w:val="24"/>
          <w:szCs w:val="24"/>
          <w:highlight w:val="yellow"/>
        </w:rPr>
        <w:t xml:space="preserve"> Institutions</w:t>
      </w:r>
      <w:r w:rsidR="006532F2" w:rsidRPr="004E0C80">
        <w:rPr>
          <w:i/>
          <w:sz w:val="24"/>
          <w:szCs w:val="24"/>
          <w:highlight w:val="yellow"/>
        </w:rPr>
        <w:t xml:space="preserve"> will choose to report on either ALL degree seeking OR Baccalaureate degree seeking.</w:t>
      </w:r>
      <w:r w:rsidR="00DB4146">
        <w:rPr>
          <w:sz w:val="24"/>
          <w:szCs w:val="24"/>
        </w:rPr>
        <w:t xml:space="preserve"> </w:t>
      </w:r>
      <w:r w:rsidR="00574017">
        <w:rPr>
          <w:sz w:val="24"/>
          <w:szCs w:val="24"/>
        </w:rPr>
        <w:t xml:space="preserve"> </w:t>
      </w:r>
      <w:r w:rsidR="009B7469" w:rsidRPr="004E0C80">
        <w:rPr>
          <w:color w:val="FF0000"/>
          <w:sz w:val="24"/>
          <w:szCs w:val="24"/>
          <w:u w:val="single"/>
        </w:rPr>
        <w:t>Baseline</w:t>
      </w:r>
      <w:r w:rsidR="009B7469" w:rsidRPr="004E0C80">
        <w:rPr>
          <w:color w:val="FF0000"/>
          <w:sz w:val="24"/>
          <w:szCs w:val="24"/>
        </w:rPr>
        <w:t>: 2008-09 academic year</w:t>
      </w:r>
      <w:r w:rsidR="002F6F0D">
        <w:rPr>
          <w:color w:val="FF0000"/>
          <w:sz w:val="24"/>
          <w:szCs w:val="24"/>
        </w:rPr>
        <w:t xml:space="preserve"> (excluding summer)</w:t>
      </w:r>
    </w:p>
    <w:p w:rsidR="00F67494" w:rsidRPr="00B11343" w:rsidRDefault="00F67494" w:rsidP="006532F2">
      <w:pPr>
        <w:pStyle w:val="ListParagraph"/>
        <w:tabs>
          <w:tab w:val="left" w:pos="1440"/>
        </w:tabs>
        <w:spacing w:after="120" w:line="240" w:lineRule="auto"/>
        <w:contextualSpacing w:val="0"/>
        <w:rPr>
          <w:sz w:val="24"/>
          <w:szCs w:val="24"/>
        </w:rPr>
      </w:pPr>
      <w:proofErr w:type="gramStart"/>
      <w:r w:rsidRPr="00B11343">
        <w:rPr>
          <w:sz w:val="24"/>
          <w:szCs w:val="24"/>
        </w:rPr>
        <w:t>Number of the above students retained (enrolled</w:t>
      </w:r>
      <w:r w:rsidR="004E0C80">
        <w:rPr>
          <w:sz w:val="24"/>
          <w:szCs w:val="24"/>
        </w:rPr>
        <w:t xml:space="preserve"> or completed</w:t>
      </w:r>
      <w:r w:rsidRPr="00B11343">
        <w:rPr>
          <w:sz w:val="24"/>
          <w:szCs w:val="24"/>
        </w:rPr>
        <w:t xml:space="preserve">) at the same institution in the </w:t>
      </w:r>
      <w:r w:rsidR="00F06877">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w:t>
      </w:r>
      <w:r w:rsidR="00B42907" w:rsidRPr="00B11343">
        <w:rPr>
          <w:sz w:val="24"/>
          <w:szCs w:val="24"/>
        </w:rPr>
        <w:t xml:space="preserve">year </w:t>
      </w:r>
      <w:r w:rsidRPr="00B11343">
        <w:rPr>
          <w:sz w:val="24"/>
          <w:szCs w:val="24"/>
        </w:rPr>
        <w:t>fall semester.</w:t>
      </w:r>
      <w:proofErr w:type="gramEnd"/>
    </w:p>
    <w:p w:rsidR="00046AD9" w:rsidRDefault="00F06877" w:rsidP="006532F2">
      <w:pPr>
        <w:pStyle w:val="ListParagraph"/>
        <w:tabs>
          <w:tab w:val="left" w:pos="1800"/>
        </w:tabs>
        <w:spacing w:after="0" w:line="240" w:lineRule="auto"/>
        <w:rPr>
          <w:sz w:val="24"/>
          <w:szCs w:val="24"/>
        </w:rPr>
      </w:pPr>
      <w:r>
        <w:rPr>
          <w:sz w:val="24"/>
          <w:szCs w:val="24"/>
        </w:rPr>
        <w:t>C</w:t>
      </w:r>
      <w:r w:rsidR="00046AD9" w:rsidRPr="00B11343">
        <w:rPr>
          <w:sz w:val="24"/>
          <w:szCs w:val="24"/>
        </w:rPr>
        <w:t>alculated rate</w:t>
      </w:r>
    </w:p>
    <w:p w:rsidR="006532F2" w:rsidRDefault="006532F2" w:rsidP="006532F2">
      <w:pPr>
        <w:pStyle w:val="ListParagraph"/>
        <w:tabs>
          <w:tab w:val="left" w:pos="1800"/>
        </w:tabs>
        <w:spacing w:after="0" w:line="240" w:lineRule="auto"/>
        <w:rPr>
          <w:sz w:val="24"/>
          <w:szCs w:val="24"/>
        </w:rPr>
      </w:pPr>
    </w:p>
    <w:p w:rsidR="006532F2" w:rsidRPr="002F6F0D" w:rsidRDefault="004E0C80" w:rsidP="00B144F5">
      <w:pPr>
        <w:pStyle w:val="ListParagraph"/>
        <w:numPr>
          <w:ilvl w:val="0"/>
          <w:numId w:val="40"/>
        </w:numPr>
        <w:tabs>
          <w:tab w:val="left" w:pos="1440"/>
        </w:tabs>
        <w:spacing w:after="120" w:line="240" w:lineRule="auto"/>
        <w:contextualSpacing w:val="0"/>
        <w:rPr>
          <w:color w:val="FF0000"/>
          <w:sz w:val="24"/>
          <w:szCs w:val="24"/>
          <w:u w:val="single"/>
        </w:rPr>
      </w:pPr>
      <w:r w:rsidRPr="004E0C80">
        <w:rPr>
          <w:i/>
          <w:sz w:val="24"/>
          <w:szCs w:val="24"/>
          <w:highlight w:val="yellow"/>
        </w:rPr>
        <w:t xml:space="preserve">*new* </w:t>
      </w:r>
      <w:r w:rsidR="006532F2" w:rsidRPr="004E0C80">
        <w:rPr>
          <w:i/>
          <w:sz w:val="24"/>
          <w:szCs w:val="24"/>
          <w:highlight w:val="yellow"/>
        </w:rPr>
        <w:t xml:space="preserve">Number of </w:t>
      </w:r>
      <w:r w:rsidR="00A453AA" w:rsidRPr="004E0C80">
        <w:rPr>
          <w:i/>
          <w:sz w:val="24"/>
          <w:szCs w:val="24"/>
          <w:highlight w:val="yellow"/>
        </w:rPr>
        <w:t xml:space="preserve">full-time, </w:t>
      </w:r>
      <w:r w:rsidR="006532F2" w:rsidRPr="004E0C80">
        <w:rPr>
          <w:i/>
          <w:sz w:val="24"/>
          <w:szCs w:val="24"/>
          <w:highlight w:val="yellow"/>
        </w:rPr>
        <w:t xml:space="preserve">baccalaureate degree-seeking transfer students </w:t>
      </w:r>
      <w:r w:rsidR="00A453AA" w:rsidRPr="004E0C80">
        <w:rPr>
          <w:i/>
          <w:sz w:val="24"/>
          <w:szCs w:val="24"/>
          <w:highlight w:val="yellow"/>
        </w:rPr>
        <w:t xml:space="preserve">with a minimum student level of sophomore (as identified on SSPS report) </w:t>
      </w:r>
      <w:r w:rsidR="006532F2" w:rsidRPr="004E0C80">
        <w:rPr>
          <w:i/>
          <w:sz w:val="24"/>
          <w:szCs w:val="24"/>
          <w:highlight w:val="yellow"/>
        </w:rPr>
        <w:t>entering (enrolled) in the prior year (</w:t>
      </w:r>
      <w:r w:rsidR="002F6F0D">
        <w:rPr>
          <w:i/>
          <w:color w:val="FF0000"/>
          <w:sz w:val="24"/>
          <w:szCs w:val="24"/>
          <w:highlight w:val="yellow"/>
        </w:rPr>
        <w:t>ex</w:t>
      </w:r>
      <w:r w:rsidR="006532F2" w:rsidRPr="004E0C80">
        <w:rPr>
          <w:i/>
          <w:color w:val="FF0000"/>
          <w:sz w:val="24"/>
          <w:szCs w:val="24"/>
          <w:highlight w:val="yellow"/>
        </w:rPr>
        <w:t>cluding summer</w:t>
      </w:r>
      <w:r w:rsidR="006532F2" w:rsidRPr="004E0C80">
        <w:rPr>
          <w:i/>
          <w:sz w:val="24"/>
          <w:szCs w:val="24"/>
          <w:highlight w:val="yellow"/>
        </w:rPr>
        <w:t xml:space="preserve">). </w:t>
      </w:r>
      <w:r w:rsidR="006532F2" w:rsidRPr="002F6F0D">
        <w:rPr>
          <w:i/>
          <w:sz w:val="24"/>
          <w:szCs w:val="24"/>
          <w:highlight w:val="yellow"/>
        </w:rPr>
        <w:t xml:space="preserve"> </w:t>
      </w:r>
      <w:r w:rsidR="006532F2" w:rsidRPr="002F6F0D">
        <w:rPr>
          <w:color w:val="FF0000"/>
          <w:sz w:val="24"/>
          <w:szCs w:val="24"/>
          <w:u w:val="single"/>
        </w:rPr>
        <w:t>Baseline</w:t>
      </w:r>
      <w:r w:rsidR="006532F2" w:rsidRPr="002F6F0D">
        <w:rPr>
          <w:color w:val="FF0000"/>
          <w:sz w:val="24"/>
          <w:szCs w:val="24"/>
        </w:rPr>
        <w:t>: 2008-09 academic year</w:t>
      </w:r>
      <w:r w:rsidR="002F6F0D">
        <w:rPr>
          <w:color w:val="FF0000"/>
          <w:sz w:val="24"/>
          <w:szCs w:val="24"/>
        </w:rPr>
        <w:t xml:space="preserve"> (excluding summer)</w:t>
      </w:r>
    </w:p>
    <w:p w:rsidR="006532F2" w:rsidRPr="004E0C80" w:rsidRDefault="006532F2" w:rsidP="006532F2">
      <w:pPr>
        <w:pStyle w:val="ListParagraph"/>
        <w:tabs>
          <w:tab w:val="left" w:pos="1440"/>
        </w:tabs>
        <w:spacing w:after="120" w:line="240" w:lineRule="auto"/>
        <w:contextualSpacing w:val="0"/>
        <w:rPr>
          <w:i/>
          <w:sz w:val="24"/>
          <w:szCs w:val="24"/>
          <w:highlight w:val="yellow"/>
        </w:rPr>
      </w:pPr>
      <w:proofErr w:type="gramStart"/>
      <w:r w:rsidRPr="004E0C80">
        <w:rPr>
          <w:i/>
          <w:sz w:val="24"/>
          <w:szCs w:val="24"/>
          <w:highlight w:val="yellow"/>
        </w:rPr>
        <w:t>Number of the above students retained (enrolled</w:t>
      </w:r>
      <w:r w:rsidR="004E0C80">
        <w:rPr>
          <w:i/>
          <w:sz w:val="24"/>
          <w:szCs w:val="24"/>
          <w:highlight w:val="yellow"/>
        </w:rPr>
        <w:t xml:space="preserve"> or completed</w:t>
      </w:r>
      <w:r w:rsidRPr="004E0C80">
        <w:rPr>
          <w:i/>
          <w:sz w:val="24"/>
          <w:szCs w:val="24"/>
          <w:highlight w:val="yellow"/>
        </w:rPr>
        <w:t>) at the same institution in the following 2</w:t>
      </w:r>
      <w:r w:rsidRPr="004E0C80">
        <w:rPr>
          <w:i/>
          <w:sz w:val="24"/>
          <w:szCs w:val="24"/>
          <w:highlight w:val="yellow"/>
          <w:vertAlign w:val="superscript"/>
        </w:rPr>
        <w:t>nd</w:t>
      </w:r>
      <w:r w:rsidRPr="004E0C80">
        <w:rPr>
          <w:i/>
          <w:sz w:val="24"/>
          <w:szCs w:val="24"/>
          <w:highlight w:val="yellow"/>
        </w:rPr>
        <w:t xml:space="preserve"> year fall semester.</w:t>
      </w:r>
      <w:proofErr w:type="gramEnd"/>
    </w:p>
    <w:p w:rsidR="00B3282B" w:rsidRDefault="006532F2" w:rsidP="00A453AA">
      <w:pPr>
        <w:pStyle w:val="ListParagraph"/>
        <w:tabs>
          <w:tab w:val="left" w:pos="1800"/>
        </w:tabs>
        <w:spacing w:after="0" w:line="240" w:lineRule="auto"/>
        <w:rPr>
          <w:i/>
          <w:sz w:val="24"/>
          <w:szCs w:val="24"/>
        </w:rPr>
      </w:pPr>
      <w:r w:rsidRPr="004E0C80">
        <w:rPr>
          <w:i/>
          <w:sz w:val="24"/>
          <w:szCs w:val="24"/>
          <w:highlight w:val="yellow"/>
        </w:rPr>
        <w:t>Calculated rate</w:t>
      </w:r>
    </w:p>
    <w:p w:rsidR="00575931" w:rsidRPr="004E0C80" w:rsidRDefault="00575931" w:rsidP="00A453AA">
      <w:pPr>
        <w:pStyle w:val="ListParagraph"/>
        <w:tabs>
          <w:tab w:val="left" w:pos="1800"/>
        </w:tabs>
        <w:spacing w:after="0" w:line="240" w:lineRule="auto"/>
        <w:rPr>
          <w:i/>
          <w:sz w:val="24"/>
          <w:szCs w:val="24"/>
        </w:rPr>
      </w:pPr>
    </w:p>
    <w:p w:rsidR="00F67494" w:rsidRPr="00B11343" w:rsidRDefault="00F67494" w:rsidP="00A21C03">
      <w:pPr>
        <w:pStyle w:val="ListParagraph"/>
        <w:spacing w:after="0" w:line="240" w:lineRule="auto"/>
        <w:ind w:firstLine="720"/>
        <w:rPr>
          <w:sz w:val="24"/>
          <w:szCs w:val="24"/>
        </w:rPr>
      </w:pPr>
    </w:p>
    <w:p w:rsidR="00C364AD" w:rsidRPr="00B11343" w:rsidRDefault="0059687B" w:rsidP="00575931">
      <w:pPr>
        <w:pStyle w:val="ListParagraph"/>
        <w:numPr>
          <w:ilvl w:val="0"/>
          <w:numId w:val="23"/>
        </w:numPr>
        <w:tabs>
          <w:tab w:val="left" w:pos="1080"/>
        </w:tabs>
        <w:spacing w:after="0" w:line="240" w:lineRule="auto"/>
        <w:rPr>
          <w:sz w:val="24"/>
          <w:szCs w:val="24"/>
        </w:rPr>
      </w:pPr>
      <w:r w:rsidRPr="00B11343">
        <w:rPr>
          <w:sz w:val="24"/>
          <w:szCs w:val="24"/>
        </w:rPr>
        <w:t>N</w:t>
      </w:r>
      <w:r w:rsidR="00E066B6" w:rsidRPr="00B11343">
        <w:rPr>
          <w:sz w:val="24"/>
          <w:szCs w:val="24"/>
        </w:rPr>
        <w:t xml:space="preserve">umber of </w:t>
      </w:r>
      <w:r w:rsidR="003C0FBD">
        <w:rPr>
          <w:sz w:val="24"/>
          <w:szCs w:val="24"/>
        </w:rPr>
        <w:t xml:space="preserve">most recent </w:t>
      </w:r>
      <w:r w:rsidRPr="00B11343">
        <w:rPr>
          <w:sz w:val="24"/>
          <w:szCs w:val="24"/>
        </w:rPr>
        <w:t xml:space="preserve">baccalaureate </w:t>
      </w:r>
      <w:r w:rsidR="0074315C">
        <w:rPr>
          <w:sz w:val="24"/>
          <w:szCs w:val="24"/>
        </w:rPr>
        <w:t>completers</w:t>
      </w:r>
      <w:r w:rsidR="00E066B6" w:rsidRPr="00B11343">
        <w:rPr>
          <w:sz w:val="24"/>
          <w:szCs w:val="24"/>
        </w:rPr>
        <w:t xml:space="preserve"> </w:t>
      </w:r>
      <w:r w:rsidR="00F06877">
        <w:rPr>
          <w:sz w:val="24"/>
          <w:szCs w:val="24"/>
        </w:rPr>
        <w:t xml:space="preserve">in the prior year </w:t>
      </w:r>
      <w:r w:rsidR="00E066B6" w:rsidRPr="00B11343">
        <w:rPr>
          <w:sz w:val="24"/>
          <w:szCs w:val="24"/>
        </w:rPr>
        <w:t xml:space="preserve">that </w:t>
      </w:r>
      <w:r w:rsidR="00FE2419" w:rsidRPr="00B11343">
        <w:rPr>
          <w:sz w:val="24"/>
          <w:szCs w:val="24"/>
        </w:rPr>
        <w:t>initially began (enrolled) as a transfer student.</w:t>
      </w:r>
      <w:r w:rsidRPr="00B11343">
        <w:rPr>
          <w:sz w:val="24"/>
          <w:szCs w:val="24"/>
        </w:rPr>
        <w:t xml:space="preserve">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8-09</w:t>
      </w:r>
      <w:r w:rsidR="009B7469" w:rsidRPr="000711CF">
        <w:rPr>
          <w:color w:val="FF0000"/>
          <w:sz w:val="24"/>
          <w:szCs w:val="24"/>
        </w:rPr>
        <w:t xml:space="preserve"> </w:t>
      </w:r>
      <w:r w:rsidR="009B7469">
        <w:rPr>
          <w:color w:val="FF0000"/>
          <w:sz w:val="24"/>
          <w:szCs w:val="24"/>
        </w:rPr>
        <w:t>academic year</w:t>
      </w:r>
    </w:p>
    <w:p w:rsidR="0059687B" w:rsidRDefault="0059687B" w:rsidP="00575931">
      <w:pPr>
        <w:spacing w:after="0" w:line="240" w:lineRule="auto"/>
        <w:ind w:left="720" w:firstLine="360"/>
        <w:rPr>
          <w:sz w:val="24"/>
          <w:szCs w:val="24"/>
        </w:rPr>
      </w:pPr>
    </w:p>
    <w:p w:rsidR="00575931" w:rsidRDefault="00575931" w:rsidP="00575931">
      <w:pPr>
        <w:spacing w:after="0" w:line="240" w:lineRule="auto"/>
        <w:ind w:left="720" w:firstLine="360"/>
        <w:rPr>
          <w:sz w:val="24"/>
          <w:szCs w:val="24"/>
        </w:rPr>
      </w:pPr>
    </w:p>
    <w:p w:rsidR="00575931" w:rsidRDefault="00575931" w:rsidP="00575931">
      <w:pPr>
        <w:spacing w:after="0" w:line="240" w:lineRule="auto"/>
        <w:ind w:left="720" w:firstLine="360"/>
        <w:rPr>
          <w:sz w:val="24"/>
          <w:szCs w:val="24"/>
        </w:rPr>
      </w:pPr>
    </w:p>
    <w:p w:rsidR="00575931" w:rsidRDefault="00575931" w:rsidP="00575931">
      <w:pPr>
        <w:spacing w:after="0" w:line="240" w:lineRule="auto"/>
        <w:ind w:left="720" w:firstLine="360"/>
        <w:rPr>
          <w:sz w:val="24"/>
          <w:szCs w:val="24"/>
        </w:rPr>
      </w:pPr>
    </w:p>
    <w:p w:rsidR="00575931" w:rsidRDefault="00575931" w:rsidP="00575931">
      <w:pPr>
        <w:spacing w:after="0" w:line="240" w:lineRule="auto"/>
        <w:ind w:left="720" w:firstLine="360"/>
        <w:rPr>
          <w:sz w:val="24"/>
          <w:szCs w:val="24"/>
        </w:rPr>
      </w:pPr>
    </w:p>
    <w:p w:rsidR="0059687B" w:rsidRPr="00B11343" w:rsidRDefault="00FE2419" w:rsidP="00B144F5">
      <w:pPr>
        <w:pStyle w:val="ListParagraph"/>
        <w:numPr>
          <w:ilvl w:val="0"/>
          <w:numId w:val="23"/>
        </w:numPr>
        <w:tabs>
          <w:tab w:val="left" w:pos="1080"/>
        </w:tabs>
        <w:spacing w:after="0" w:line="240" w:lineRule="auto"/>
        <w:rPr>
          <w:sz w:val="24"/>
          <w:szCs w:val="24"/>
        </w:rPr>
      </w:pPr>
      <w:r w:rsidRPr="00B11343">
        <w:rPr>
          <w:sz w:val="24"/>
          <w:szCs w:val="24"/>
        </w:rPr>
        <w:lastRenderedPageBreak/>
        <w:t>Percent of transfer students a</w:t>
      </w:r>
      <w:r w:rsidR="0059687B" w:rsidRPr="00B11343">
        <w:rPr>
          <w:sz w:val="24"/>
          <w:szCs w:val="24"/>
        </w:rPr>
        <w:t>dmi</w:t>
      </w:r>
      <w:r w:rsidRPr="00B11343">
        <w:rPr>
          <w:sz w:val="24"/>
          <w:szCs w:val="24"/>
        </w:rPr>
        <w:t>tted by exception:</w:t>
      </w:r>
    </w:p>
    <w:p w:rsidR="00BD3D3C" w:rsidRPr="00B11343" w:rsidRDefault="00BD3D3C"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transfer students </w:t>
      </w:r>
      <w:r w:rsidR="00B3282B" w:rsidRPr="00B11343">
        <w:rPr>
          <w:sz w:val="24"/>
          <w:szCs w:val="24"/>
        </w:rPr>
        <w:t xml:space="preserve">enrolled </w:t>
      </w:r>
      <w:r w:rsidRPr="00B11343">
        <w:rPr>
          <w:sz w:val="24"/>
          <w:szCs w:val="24"/>
        </w:rPr>
        <w:t xml:space="preserve">in the </w:t>
      </w:r>
      <w:r w:rsidR="003C0FBD">
        <w:rPr>
          <w:sz w:val="24"/>
          <w:szCs w:val="24"/>
        </w:rPr>
        <w:t xml:space="preserve">reporting year, </w:t>
      </w:r>
      <w:r w:rsidRPr="00B11343">
        <w:rPr>
          <w:sz w:val="24"/>
          <w:szCs w:val="24"/>
        </w:rPr>
        <w:t>reported for each summer, fall, winter, and spring semester/term.</w:t>
      </w:r>
      <w:r w:rsidR="009B7469">
        <w:rPr>
          <w:sz w:val="24"/>
          <w:szCs w:val="24"/>
        </w:rPr>
        <w:t xml:space="preserve">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9-10</w:t>
      </w:r>
      <w:r w:rsidR="009B7469" w:rsidRPr="000711CF">
        <w:rPr>
          <w:color w:val="FF0000"/>
          <w:sz w:val="24"/>
          <w:szCs w:val="24"/>
        </w:rPr>
        <w:t xml:space="preserve"> </w:t>
      </w:r>
      <w:r w:rsidR="009B7469">
        <w:rPr>
          <w:color w:val="FF0000"/>
          <w:sz w:val="24"/>
          <w:szCs w:val="24"/>
        </w:rPr>
        <w:t xml:space="preserve">academic </w:t>
      </w:r>
      <w:proofErr w:type="gramStart"/>
      <w:r w:rsidR="009B7469">
        <w:rPr>
          <w:color w:val="FF0000"/>
          <w:sz w:val="24"/>
          <w:szCs w:val="24"/>
        </w:rPr>
        <w:t>year</w:t>
      </w:r>
      <w:proofErr w:type="gramEnd"/>
    </w:p>
    <w:p w:rsidR="00BD3D3C" w:rsidRPr="00B11343" w:rsidRDefault="00BD3D3C" w:rsidP="004E2434">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above students </w:t>
      </w:r>
      <w:r w:rsidR="00B3282B" w:rsidRPr="00B11343">
        <w:rPr>
          <w:sz w:val="24"/>
          <w:szCs w:val="24"/>
        </w:rPr>
        <w:t xml:space="preserve">admitted </w:t>
      </w:r>
      <w:r w:rsidRPr="00B11343">
        <w:rPr>
          <w:sz w:val="24"/>
          <w:szCs w:val="24"/>
        </w:rPr>
        <w:t xml:space="preserve">by exception (not meeting </w:t>
      </w:r>
      <w:r w:rsidRPr="00B11343">
        <w:rPr>
          <w:i/>
          <w:sz w:val="24"/>
          <w:szCs w:val="24"/>
        </w:rPr>
        <w:t>Board of Regents Minimum Admissions Standards for 4-Year Universities</w:t>
      </w:r>
      <w:r w:rsidRPr="00B11343">
        <w:rPr>
          <w:sz w:val="24"/>
          <w:szCs w:val="24"/>
        </w:rPr>
        <w:t xml:space="preserve">) in </w:t>
      </w:r>
      <w:r w:rsidR="003C0FBD">
        <w:rPr>
          <w:sz w:val="24"/>
          <w:szCs w:val="24"/>
        </w:rPr>
        <w:t xml:space="preserve">the reporting year, </w:t>
      </w:r>
      <w:r w:rsidRPr="00B11343">
        <w:rPr>
          <w:sz w:val="24"/>
          <w:szCs w:val="24"/>
        </w:rPr>
        <w:t>for each summer, fall, winter, and spring semester/term.</w:t>
      </w:r>
      <w:proofErr w:type="gramEnd"/>
    </w:p>
    <w:p w:rsidR="000A6174" w:rsidRDefault="003C0FBD" w:rsidP="00575931">
      <w:pPr>
        <w:pStyle w:val="ListParagraph"/>
        <w:spacing w:after="0" w:line="240" w:lineRule="auto"/>
        <w:ind w:left="0" w:firstLine="360"/>
        <w:rPr>
          <w:sz w:val="24"/>
          <w:szCs w:val="24"/>
        </w:rPr>
      </w:pPr>
      <w:r>
        <w:rPr>
          <w:sz w:val="24"/>
          <w:szCs w:val="24"/>
        </w:rPr>
        <w:t>C</w:t>
      </w:r>
      <w:r w:rsidR="00BD3D3C" w:rsidRPr="00B11343">
        <w:rPr>
          <w:sz w:val="24"/>
          <w:szCs w:val="24"/>
        </w:rPr>
        <w:t>alculated percent</w:t>
      </w:r>
    </w:p>
    <w:p w:rsidR="00575931" w:rsidRPr="00255396" w:rsidRDefault="00575931" w:rsidP="00575931">
      <w:pPr>
        <w:pStyle w:val="ListParagraph"/>
        <w:spacing w:after="0" w:line="240" w:lineRule="auto"/>
        <w:ind w:left="0" w:firstLine="360"/>
        <w:rPr>
          <w:sz w:val="24"/>
          <w:szCs w:val="24"/>
        </w:rPr>
      </w:pPr>
    </w:p>
    <w:p w:rsidR="003A6B19" w:rsidRPr="00B11343" w:rsidRDefault="003A6B19" w:rsidP="00B144F5">
      <w:pPr>
        <w:pStyle w:val="ListParagraph"/>
        <w:numPr>
          <w:ilvl w:val="1"/>
          <w:numId w:val="21"/>
        </w:numPr>
        <w:spacing w:after="0" w:line="240" w:lineRule="auto"/>
        <w:ind w:left="360"/>
        <w:rPr>
          <w:rFonts w:ascii="Calibri" w:eastAsia="Times New Roman" w:hAnsi="Calibri" w:cs="Times New Roman"/>
          <w:b/>
          <w:sz w:val="24"/>
          <w:szCs w:val="24"/>
        </w:rPr>
      </w:pPr>
      <w:r w:rsidRPr="006B56A3">
        <w:rPr>
          <w:rFonts w:ascii="Calibri" w:eastAsia="Times New Roman" w:hAnsi="Calibri" w:cs="Times New Roman"/>
          <w:b/>
          <w:sz w:val="24"/>
          <w:szCs w:val="24"/>
        </w:rPr>
        <w:t>Provide feedback to community colleges and</w:t>
      </w:r>
      <w:r w:rsidRPr="008C482D">
        <w:rPr>
          <w:rFonts w:ascii="Calibri" w:eastAsia="Times New Roman" w:hAnsi="Calibri" w:cs="Times New Roman"/>
          <w:b/>
          <w:sz w:val="24"/>
          <w:szCs w:val="24"/>
        </w:rPr>
        <w:t xml:space="preserve"> technical college campuses on the performance of associate</w:t>
      </w:r>
      <w:r w:rsidRPr="00B11343">
        <w:rPr>
          <w:rFonts w:ascii="Calibri" w:eastAsia="Times New Roman" w:hAnsi="Calibri" w:cs="Times New Roman"/>
          <w:b/>
          <w:sz w:val="24"/>
          <w:szCs w:val="24"/>
        </w:rPr>
        <w:t xml:space="preserve"> degree recipients enrolled at the institution.</w:t>
      </w:r>
    </w:p>
    <w:p w:rsidR="000260E4" w:rsidRPr="00B11343" w:rsidRDefault="000260E4" w:rsidP="005A0B8B">
      <w:pPr>
        <w:spacing w:after="0" w:line="240" w:lineRule="auto"/>
        <w:ind w:left="360"/>
        <w:rPr>
          <w:sz w:val="24"/>
          <w:szCs w:val="24"/>
        </w:rPr>
      </w:pPr>
    </w:p>
    <w:p w:rsidR="00B42907" w:rsidRPr="00F04687" w:rsidRDefault="00B42907" w:rsidP="00F04687">
      <w:pPr>
        <w:pStyle w:val="ListParagraph"/>
        <w:tabs>
          <w:tab w:val="left" w:pos="720"/>
        </w:tabs>
        <w:spacing w:after="0" w:line="240" w:lineRule="auto"/>
        <w:ind w:left="360"/>
        <w:rPr>
          <w:sz w:val="24"/>
          <w:szCs w:val="24"/>
        </w:rPr>
      </w:pPr>
      <w:r w:rsidRPr="00F04687">
        <w:rPr>
          <w:sz w:val="24"/>
          <w:szCs w:val="24"/>
        </w:rPr>
        <w:t>Transfer (with associate degree) retention:</w:t>
      </w:r>
    </w:p>
    <w:p w:rsidR="00B42907" w:rsidRPr="00B11343" w:rsidRDefault="00B42907" w:rsidP="00B42907">
      <w:pPr>
        <w:pStyle w:val="ListParagraph"/>
        <w:tabs>
          <w:tab w:val="left" w:pos="1350"/>
        </w:tabs>
        <w:spacing w:after="0" w:line="240" w:lineRule="auto"/>
        <w:ind w:left="1350"/>
        <w:rPr>
          <w:sz w:val="24"/>
          <w:szCs w:val="24"/>
        </w:rPr>
      </w:pPr>
    </w:p>
    <w:p w:rsidR="00B42907" w:rsidRPr="00B11343" w:rsidRDefault="00B42907" w:rsidP="00B144F5">
      <w:pPr>
        <w:pStyle w:val="ListParagraph"/>
        <w:numPr>
          <w:ilvl w:val="0"/>
          <w:numId w:val="24"/>
        </w:numPr>
        <w:tabs>
          <w:tab w:val="left" w:pos="360"/>
          <w:tab w:val="left" w:pos="1080"/>
        </w:tabs>
        <w:spacing w:after="0" w:line="240" w:lineRule="auto"/>
        <w:rPr>
          <w:sz w:val="24"/>
          <w:szCs w:val="24"/>
        </w:rPr>
      </w:pPr>
      <w:r w:rsidRPr="00B11343">
        <w:rPr>
          <w:sz w:val="24"/>
          <w:szCs w:val="24"/>
        </w:rPr>
        <w:t>1</w:t>
      </w:r>
      <w:r w:rsidRPr="00B11343">
        <w:rPr>
          <w:sz w:val="24"/>
          <w:szCs w:val="24"/>
          <w:vertAlign w:val="superscript"/>
        </w:rPr>
        <w:t>st</w:t>
      </w:r>
      <w:r w:rsidRPr="00B11343">
        <w:rPr>
          <w:sz w:val="24"/>
          <w:szCs w:val="24"/>
        </w:rPr>
        <w:t xml:space="preserve"> to 2</w:t>
      </w:r>
      <w:r w:rsidRPr="00B11343">
        <w:rPr>
          <w:sz w:val="24"/>
          <w:szCs w:val="24"/>
          <w:vertAlign w:val="superscript"/>
        </w:rPr>
        <w:t>nd</w:t>
      </w:r>
      <w:r w:rsidRPr="00B11343">
        <w:rPr>
          <w:sz w:val="24"/>
          <w:szCs w:val="24"/>
        </w:rPr>
        <w:t xml:space="preserve"> year retention</w:t>
      </w:r>
      <w:r w:rsidR="00FE2419" w:rsidRPr="00B11343">
        <w:rPr>
          <w:sz w:val="24"/>
          <w:szCs w:val="24"/>
        </w:rPr>
        <w:t xml:space="preserve"> rate of those who transfer with associate degree:</w:t>
      </w:r>
    </w:p>
    <w:p w:rsidR="00B42907" w:rsidRPr="00B11343" w:rsidRDefault="00B42907" w:rsidP="004E2434">
      <w:pPr>
        <w:pStyle w:val="ListParagraph"/>
        <w:spacing w:after="120" w:line="240" w:lineRule="auto"/>
        <w:ind w:left="360"/>
        <w:contextualSpacing w:val="0"/>
        <w:rPr>
          <w:sz w:val="24"/>
          <w:szCs w:val="24"/>
        </w:rPr>
      </w:pPr>
      <w:r w:rsidRPr="00B11343">
        <w:rPr>
          <w:sz w:val="24"/>
          <w:szCs w:val="24"/>
        </w:rPr>
        <w:t xml:space="preserve">Number of baccalaureate degree-seeking transfer students with an associate degree from a 2-year </w:t>
      </w:r>
      <w:r w:rsidR="00B63CEF" w:rsidRPr="00B11343">
        <w:rPr>
          <w:sz w:val="24"/>
          <w:szCs w:val="24"/>
        </w:rPr>
        <w:t xml:space="preserve">college </w:t>
      </w:r>
      <w:r w:rsidRPr="00B11343">
        <w:rPr>
          <w:sz w:val="24"/>
          <w:szCs w:val="24"/>
        </w:rPr>
        <w:t xml:space="preserve">transferring </w:t>
      </w:r>
      <w:r w:rsidR="00A613F3" w:rsidRPr="00B11343">
        <w:rPr>
          <w:sz w:val="24"/>
          <w:szCs w:val="24"/>
        </w:rPr>
        <w:t xml:space="preserve">(enrolling) </w:t>
      </w:r>
      <w:r w:rsidRPr="00B11343">
        <w:rPr>
          <w:sz w:val="24"/>
          <w:szCs w:val="24"/>
        </w:rPr>
        <w:t xml:space="preserve">at any point during </w:t>
      </w:r>
      <w:r w:rsidR="006B56A3">
        <w:rPr>
          <w:sz w:val="24"/>
          <w:szCs w:val="24"/>
        </w:rPr>
        <w:t xml:space="preserve">the prior </w:t>
      </w:r>
      <w:r w:rsidR="009B7469">
        <w:rPr>
          <w:sz w:val="24"/>
          <w:szCs w:val="24"/>
        </w:rPr>
        <w:t xml:space="preserve">academic year.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8-09</w:t>
      </w:r>
      <w:r w:rsidR="009B7469" w:rsidRPr="000711CF">
        <w:rPr>
          <w:color w:val="FF0000"/>
          <w:sz w:val="24"/>
          <w:szCs w:val="24"/>
        </w:rPr>
        <w:t xml:space="preserve"> </w:t>
      </w:r>
      <w:r w:rsidR="009B7469">
        <w:rPr>
          <w:color w:val="FF0000"/>
          <w:sz w:val="24"/>
          <w:szCs w:val="24"/>
        </w:rPr>
        <w:t xml:space="preserve">academic </w:t>
      </w:r>
      <w:proofErr w:type="gramStart"/>
      <w:r w:rsidR="009B7469">
        <w:rPr>
          <w:color w:val="FF0000"/>
          <w:sz w:val="24"/>
          <w:szCs w:val="24"/>
        </w:rPr>
        <w:t>year</w:t>
      </w:r>
      <w:proofErr w:type="gramEnd"/>
    </w:p>
    <w:p w:rsidR="009B15A4" w:rsidRPr="00B11343" w:rsidRDefault="00B42907" w:rsidP="009B15A4">
      <w:pPr>
        <w:pStyle w:val="ListParagraph"/>
        <w:spacing w:after="120" w:line="240" w:lineRule="auto"/>
        <w:ind w:left="360"/>
        <w:contextualSpacing w:val="0"/>
        <w:rPr>
          <w:sz w:val="24"/>
          <w:szCs w:val="24"/>
        </w:rPr>
      </w:pPr>
      <w:proofErr w:type="gramStart"/>
      <w:r w:rsidRPr="00B11343">
        <w:rPr>
          <w:sz w:val="24"/>
          <w:szCs w:val="24"/>
        </w:rPr>
        <w:t xml:space="preserve">Number of the above students retained (enrolled) at the same institution in the </w:t>
      </w:r>
      <w:r w:rsidR="006B56A3">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year fall semester.</w:t>
      </w:r>
      <w:proofErr w:type="gramEnd"/>
      <w:r w:rsidR="009B15A4">
        <w:rPr>
          <w:sz w:val="24"/>
          <w:szCs w:val="24"/>
        </w:rPr>
        <w:t xml:space="preserve">  </w:t>
      </w:r>
    </w:p>
    <w:p w:rsidR="00BD3D3C" w:rsidRPr="00B11343" w:rsidRDefault="006B56A3" w:rsidP="00104702">
      <w:pPr>
        <w:pStyle w:val="ListParagraph"/>
        <w:tabs>
          <w:tab w:val="left" w:pos="1800"/>
        </w:tabs>
        <w:spacing w:after="0" w:line="240" w:lineRule="auto"/>
        <w:ind w:left="360"/>
        <w:rPr>
          <w:sz w:val="24"/>
          <w:szCs w:val="24"/>
        </w:rPr>
      </w:pPr>
      <w:r>
        <w:rPr>
          <w:sz w:val="24"/>
          <w:szCs w:val="24"/>
        </w:rPr>
        <w:t>C</w:t>
      </w:r>
      <w:r w:rsidR="00BD3D3C" w:rsidRPr="00B11343">
        <w:rPr>
          <w:sz w:val="24"/>
          <w:szCs w:val="24"/>
        </w:rPr>
        <w:t>alculated rate</w:t>
      </w:r>
    </w:p>
    <w:p w:rsidR="00B42907" w:rsidRPr="00B11343" w:rsidRDefault="00B42907" w:rsidP="00B42907">
      <w:pPr>
        <w:pStyle w:val="ListParagraph"/>
        <w:spacing w:after="0" w:line="240" w:lineRule="auto"/>
        <w:ind w:firstLine="720"/>
        <w:rPr>
          <w:sz w:val="24"/>
          <w:szCs w:val="24"/>
        </w:rPr>
      </w:pPr>
    </w:p>
    <w:p w:rsidR="009B15A4" w:rsidRPr="009B15A4" w:rsidRDefault="00B42907" w:rsidP="00B144F5">
      <w:pPr>
        <w:pStyle w:val="ListParagraph"/>
        <w:numPr>
          <w:ilvl w:val="0"/>
          <w:numId w:val="25"/>
        </w:numPr>
        <w:tabs>
          <w:tab w:val="left" w:pos="1080"/>
        </w:tabs>
        <w:spacing w:after="0" w:line="240" w:lineRule="auto"/>
        <w:rPr>
          <w:sz w:val="24"/>
          <w:szCs w:val="24"/>
        </w:rPr>
      </w:pPr>
      <w:r w:rsidRPr="00B11343">
        <w:rPr>
          <w:sz w:val="24"/>
          <w:szCs w:val="24"/>
        </w:rPr>
        <w:t>Number of baccalaureate</w:t>
      </w:r>
      <w:r w:rsidR="0074315C">
        <w:rPr>
          <w:sz w:val="24"/>
          <w:szCs w:val="24"/>
        </w:rPr>
        <w:t xml:space="preserve"> completers </w:t>
      </w:r>
      <w:r w:rsidR="006B56A3">
        <w:rPr>
          <w:sz w:val="24"/>
          <w:szCs w:val="24"/>
        </w:rPr>
        <w:t xml:space="preserve">in the most recent academic year </w:t>
      </w:r>
      <w:r w:rsidRPr="00B11343">
        <w:rPr>
          <w:sz w:val="24"/>
          <w:szCs w:val="24"/>
        </w:rPr>
        <w:t xml:space="preserve">that </w:t>
      </w:r>
      <w:r w:rsidR="006B56A3">
        <w:rPr>
          <w:sz w:val="24"/>
          <w:szCs w:val="24"/>
        </w:rPr>
        <w:t xml:space="preserve">initially </w:t>
      </w:r>
      <w:r w:rsidRPr="00B11343">
        <w:rPr>
          <w:sz w:val="24"/>
          <w:szCs w:val="24"/>
        </w:rPr>
        <w:t>began</w:t>
      </w:r>
      <w:r w:rsidR="006B56A3">
        <w:rPr>
          <w:sz w:val="24"/>
          <w:szCs w:val="24"/>
        </w:rPr>
        <w:t xml:space="preserve"> (enrolled)</w:t>
      </w:r>
      <w:r w:rsidRPr="00B11343">
        <w:rPr>
          <w:sz w:val="24"/>
          <w:szCs w:val="24"/>
        </w:rPr>
        <w:t xml:space="preserve"> as a transfer student with an associate degree</w:t>
      </w:r>
      <w:r w:rsidR="006B56A3">
        <w:rPr>
          <w:sz w:val="24"/>
          <w:szCs w:val="24"/>
        </w:rPr>
        <w:t xml:space="preserve"> from a 2-year college.</w:t>
      </w:r>
      <w:r w:rsidR="009B15A4">
        <w:rPr>
          <w:sz w:val="24"/>
          <w:szCs w:val="24"/>
        </w:rPr>
        <w:t xml:space="preserve">  </w:t>
      </w:r>
      <w:r w:rsidR="009B15A4" w:rsidRPr="009B15A4">
        <w:rPr>
          <w:color w:val="FF0000"/>
          <w:sz w:val="24"/>
          <w:szCs w:val="24"/>
          <w:u w:val="single"/>
        </w:rPr>
        <w:t>Baseline</w:t>
      </w:r>
      <w:r w:rsidR="009B15A4" w:rsidRPr="009B15A4">
        <w:rPr>
          <w:color w:val="FF0000"/>
          <w:sz w:val="24"/>
          <w:szCs w:val="24"/>
        </w:rPr>
        <w:t>: 2008-09 academic year</w:t>
      </w:r>
    </w:p>
    <w:p w:rsidR="00255396" w:rsidRDefault="00255396" w:rsidP="00D97402">
      <w:pPr>
        <w:tabs>
          <w:tab w:val="left" w:pos="1080"/>
        </w:tabs>
        <w:spacing w:after="0" w:line="240" w:lineRule="auto"/>
        <w:rPr>
          <w:sz w:val="24"/>
          <w:szCs w:val="24"/>
        </w:rPr>
      </w:pPr>
    </w:p>
    <w:p w:rsidR="00C06385" w:rsidRDefault="00C06385" w:rsidP="00B144F5">
      <w:pPr>
        <w:pStyle w:val="ListParagraph"/>
        <w:numPr>
          <w:ilvl w:val="1"/>
          <w:numId w:val="21"/>
        </w:numPr>
        <w:spacing w:after="0" w:line="240" w:lineRule="auto"/>
        <w:ind w:left="360"/>
        <w:rPr>
          <w:rFonts w:ascii="Calibri" w:eastAsia="Times New Roman" w:hAnsi="Calibri" w:cs="Times New Roman"/>
          <w:b/>
          <w:sz w:val="24"/>
          <w:szCs w:val="24"/>
        </w:rPr>
      </w:pPr>
      <w:r w:rsidRPr="00B11343">
        <w:rPr>
          <w:rFonts w:ascii="Calibri" w:eastAsia="Times New Roman" w:hAnsi="Calibri" w:cs="Times New Roman"/>
          <w:b/>
          <w:sz w:val="24"/>
          <w:szCs w:val="24"/>
        </w:rPr>
        <w:t>Develop referral agreements with community colleges and technical college campuses to redirect students who fail to qualify for admission into the institution.</w:t>
      </w:r>
    </w:p>
    <w:p w:rsidR="00081133" w:rsidRPr="00B11343" w:rsidRDefault="00081133" w:rsidP="00081133">
      <w:pPr>
        <w:pStyle w:val="ListParagraph"/>
        <w:spacing w:after="0" w:line="240" w:lineRule="auto"/>
        <w:ind w:left="360"/>
        <w:rPr>
          <w:rFonts w:ascii="Calibri" w:eastAsia="Times New Roman" w:hAnsi="Calibri" w:cs="Times New Roman"/>
          <w:b/>
          <w:sz w:val="24"/>
          <w:szCs w:val="24"/>
        </w:rPr>
      </w:pPr>
    </w:p>
    <w:p w:rsidR="009B15A4" w:rsidRPr="001E680D" w:rsidRDefault="002829A0" w:rsidP="00B144F5">
      <w:pPr>
        <w:pStyle w:val="ListParagraph"/>
        <w:numPr>
          <w:ilvl w:val="2"/>
          <w:numId w:val="18"/>
        </w:numPr>
        <w:tabs>
          <w:tab w:val="left" w:pos="1080"/>
        </w:tabs>
        <w:spacing w:after="0" w:line="240" w:lineRule="auto"/>
        <w:ind w:left="360" w:hanging="360"/>
        <w:rPr>
          <w:sz w:val="24"/>
          <w:szCs w:val="24"/>
        </w:rPr>
      </w:pPr>
      <w:r w:rsidRPr="00B11343">
        <w:rPr>
          <w:sz w:val="24"/>
          <w:szCs w:val="24"/>
        </w:rPr>
        <w:t>N</w:t>
      </w:r>
      <w:r w:rsidR="009356F7" w:rsidRPr="00B11343">
        <w:rPr>
          <w:sz w:val="24"/>
          <w:szCs w:val="24"/>
        </w:rPr>
        <w:t xml:space="preserve">umber of students </w:t>
      </w:r>
      <w:r w:rsidR="004341F5" w:rsidRPr="00B11343">
        <w:rPr>
          <w:sz w:val="24"/>
          <w:szCs w:val="24"/>
        </w:rPr>
        <w:t>r</w:t>
      </w:r>
      <w:r w:rsidR="009356F7" w:rsidRPr="00B11343">
        <w:rPr>
          <w:sz w:val="24"/>
          <w:szCs w:val="24"/>
        </w:rPr>
        <w:t>e</w:t>
      </w:r>
      <w:r w:rsidR="003C2CDE" w:rsidRPr="00B11343">
        <w:rPr>
          <w:sz w:val="24"/>
          <w:szCs w:val="24"/>
        </w:rPr>
        <w:t>ferred</w:t>
      </w:r>
      <w:r w:rsidR="006B56A3">
        <w:rPr>
          <w:sz w:val="24"/>
          <w:szCs w:val="24"/>
        </w:rPr>
        <w:t xml:space="preserve"> by 4-year universities to 2-year colleges and technical college, at</w:t>
      </w:r>
      <w:r w:rsidR="00A613F3" w:rsidRPr="00B11343">
        <w:rPr>
          <w:sz w:val="24"/>
          <w:szCs w:val="24"/>
        </w:rPr>
        <w:t xml:space="preserve"> anytime during the </w:t>
      </w:r>
      <w:r w:rsidR="006B56A3">
        <w:rPr>
          <w:sz w:val="24"/>
          <w:szCs w:val="24"/>
        </w:rPr>
        <w:t>reporting year</w:t>
      </w:r>
      <w:r w:rsidR="008C6506" w:rsidRPr="00B11343">
        <w:rPr>
          <w:sz w:val="24"/>
          <w:szCs w:val="24"/>
        </w:rPr>
        <w:t>.</w:t>
      </w:r>
      <w:r w:rsidR="001E680D">
        <w:rPr>
          <w:sz w:val="24"/>
          <w:szCs w:val="24"/>
        </w:rPr>
        <w:t xml:space="preserve">  </w:t>
      </w:r>
      <w:r w:rsidR="009B15A4" w:rsidRPr="001E680D">
        <w:rPr>
          <w:color w:val="FF0000"/>
          <w:sz w:val="24"/>
          <w:szCs w:val="24"/>
          <w:u w:val="single"/>
        </w:rPr>
        <w:t>Baseline</w:t>
      </w:r>
      <w:r w:rsidR="009B15A4" w:rsidRPr="001E680D">
        <w:rPr>
          <w:color w:val="FF0000"/>
          <w:sz w:val="24"/>
          <w:szCs w:val="24"/>
        </w:rPr>
        <w:t>: 200</w:t>
      </w:r>
      <w:r w:rsidR="001E680D">
        <w:rPr>
          <w:color w:val="FF0000"/>
          <w:sz w:val="24"/>
          <w:szCs w:val="24"/>
        </w:rPr>
        <w:t>9-10</w:t>
      </w:r>
      <w:r w:rsidR="009B15A4" w:rsidRPr="001E680D">
        <w:rPr>
          <w:color w:val="FF0000"/>
          <w:sz w:val="24"/>
          <w:szCs w:val="24"/>
        </w:rPr>
        <w:t xml:space="preserve"> academic year</w:t>
      </w:r>
    </w:p>
    <w:p w:rsidR="00460F5D" w:rsidRPr="00B11343" w:rsidRDefault="00460F5D" w:rsidP="009B15A4">
      <w:pPr>
        <w:spacing w:after="0" w:line="240" w:lineRule="auto"/>
        <w:rPr>
          <w:sz w:val="24"/>
          <w:szCs w:val="24"/>
        </w:rPr>
      </w:pPr>
    </w:p>
    <w:p w:rsidR="00C3753B" w:rsidRPr="00575931" w:rsidRDefault="002829A0" w:rsidP="001E680D">
      <w:pPr>
        <w:pStyle w:val="ListParagraph"/>
        <w:numPr>
          <w:ilvl w:val="2"/>
          <w:numId w:val="18"/>
        </w:numPr>
        <w:tabs>
          <w:tab w:val="left" w:pos="1080"/>
        </w:tabs>
        <w:spacing w:after="0" w:line="240" w:lineRule="auto"/>
        <w:ind w:left="360" w:hanging="360"/>
        <w:rPr>
          <w:sz w:val="24"/>
          <w:szCs w:val="24"/>
        </w:rPr>
      </w:pPr>
      <w:r w:rsidRPr="00575931">
        <w:rPr>
          <w:sz w:val="24"/>
          <w:szCs w:val="24"/>
        </w:rPr>
        <w:t xml:space="preserve">Number of </w:t>
      </w:r>
      <w:r w:rsidR="006B56A3" w:rsidRPr="00575931">
        <w:rPr>
          <w:sz w:val="24"/>
          <w:szCs w:val="24"/>
        </w:rPr>
        <w:t xml:space="preserve">the above </w:t>
      </w:r>
      <w:r w:rsidRPr="00575931">
        <w:rPr>
          <w:sz w:val="24"/>
          <w:szCs w:val="24"/>
        </w:rPr>
        <w:t xml:space="preserve">students </w:t>
      </w:r>
      <w:r w:rsidR="009356F7" w:rsidRPr="00575931">
        <w:rPr>
          <w:sz w:val="24"/>
          <w:szCs w:val="24"/>
        </w:rPr>
        <w:t>enrolled</w:t>
      </w:r>
      <w:r w:rsidR="006B56A3" w:rsidRPr="00575931">
        <w:rPr>
          <w:sz w:val="24"/>
          <w:szCs w:val="24"/>
        </w:rPr>
        <w:t xml:space="preserve"> at 2-year colleges and technical colleges during the reporting year.</w:t>
      </w:r>
      <w:r w:rsidR="001E680D" w:rsidRPr="00575931">
        <w:rPr>
          <w:sz w:val="24"/>
          <w:szCs w:val="24"/>
        </w:rPr>
        <w:t xml:space="preserve">  </w:t>
      </w:r>
      <w:r w:rsidR="001E680D" w:rsidRPr="00575931">
        <w:rPr>
          <w:color w:val="FF0000"/>
          <w:sz w:val="24"/>
          <w:szCs w:val="24"/>
          <w:u w:val="single"/>
        </w:rPr>
        <w:t>Baseline</w:t>
      </w:r>
      <w:r w:rsidR="001E680D" w:rsidRPr="00575931">
        <w:rPr>
          <w:color w:val="FF0000"/>
          <w:sz w:val="24"/>
          <w:szCs w:val="24"/>
        </w:rPr>
        <w:t>: 2009-10 academic year</w:t>
      </w:r>
    </w:p>
    <w:p w:rsidR="00C3753B" w:rsidRPr="00B11343" w:rsidRDefault="00F4305C" w:rsidP="00C3753B">
      <w:pPr>
        <w:pStyle w:val="ListParagraph"/>
        <w:spacing w:after="0" w:line="240" w:lineRule="auto"/>
        <w:ind w:left="1440"/>
        <w:rPr>
          <w:sz w:val="24"/>
          <w:szCs w:val="24"/>
        </w:rPr>
      </w:pPr>
      <w:r w:rsidRPr="00B11343">
        <w:rPr>
          <w:sz w:val="24"/>
          <w:szCs w:val="24"/>
        </w:rPr>
        <w:t xml:space="preserve"> </w:t>
      </w:r>
      <w:r w:rsidR="00C3753B" w:rsidRPr="00B11343">
        <w:rPr>
          <w:sz w:val="24"/>
          <w:szCs w:val="24"/>
        </w:rPr>
        <w:t xml:space="preserve">  </w:t>
      </w:r>
    </w:p>
    <w:p w:rsidR="00264075" w:rsidRPr="00B11343" w:rsidRDefault="00264075" w:rsidP="00B144F5">
      <w:pPr>
        <w:pStyle w:val="ListParagraph"/>
        <w:numPr>
          <w:ilvl w:val="0"/>
          <w:numId w:val="26"/>
        </w:numPr>
        <w:spacing w:after="0" w:line="240" w:lineRule="auto"/>
        <w:rPr>
          <w:rFonts w:ascii="Calibri" w:eastAsia="Times New Roman" w:hAnsi="Calibri" w:cs="Times New Roman"/>
          <w:b/>
          <w:sz w:val="24"/>
          <w:szCs w:val="24"/>
        </w:rPr>
      </w:pPr>
      <w:r w:rsidRPr="00B11343">
        <w:rPr>
          <w:rFonts w:ascii="Calibri" w:eastAsia="Times New Roman" w:hAnsi="Calibri" w:cs="Times New Roman"/>
          <w:b/>
          <w:sz w:val="24"/>
          <w:szCs w:val="24"/>
        </w:rPr>
        <w:t>Demonstrate collaboration in implementing articulation and transfer requirements provided in R.S. 17:3161 through 3169.</w:t>
      </w:r>
    </w:p>
    <w:p w:rsidR="00460F5D" w:rsidRPr="00B11343" w:rsidRDefault="00460F5D" w:rsidP="00460F5D">
      <w:pPr>
        <w:pStyle w:val="ListParagraph"/>
        <w:spacing w:after="0" w:line="240" w:lineRule="auto"/>
        <w:ind w:left="1440" w:hanging="450"/>
        <w:rPr>
          <w:sz w:val="24"/>
          <w:szCs w:val="24"/>
        </w:rPr>
      </w:pPr>
    </w:p>
    <w:p w:rsidR="001E680D" w:rsidRPr="001E680D" w:rsidRDefault="00C46E2A" w:rsidP="00B144F5">
      <w:pPr>
        <w:pStyle w:val="ListParagraph"/>
        <w:numPr>
          <w:ilvl w:val="0"/>
          <w:numId w:val="28"/>
        </w:numPr>
        <w:tabs>
          <w:tab w:val="left" w:pos="360"/>
        </w:tabs>
        <w:spacing w:after="0" w:line="240" w:lineRule="auto"/>
        <w:ind w:left="360"/>
        <w:rPr>
          <w:sz w:val="24"/>
          <w:szCs w:val="24"/>
        </w:rPr>
      </w:pPr>
      <w:r w:rsidRPr="004C75EF">
        <w:rPr>
          <w:sz w:val="24"/>
          <w:szCs w:val="24"/>
        </w:rPr>
        <w:t xml:space="preserve">Number of students enrolled in </w:t>
      </w:r>
      <w:r w:rsidR="004341F5" w:rsidRPr="004C75EF">
        <w:rPr>
          <w:sz w:val="24"/>
          <w:szCs w:val="24"/>
        </w:rPr>
        <w:t>a transfer degree program</w:t>
      </w:r>
      <w:r w:rsidR="00F04687" w:rsidRPr="004C75EF">
        <w:rPr>
          <w:sz w:val="24"/>
          <w:szCs w:val="24"/>
        </w:rPr>
        <w:t xml:space="preserve">, </w:t>
      </w:r>
      <w:r w:rsidR="00A613F3" w:rsidRPr="004C75EF">
        <w:rPr>
          <w:sz w:val="24"/>
          <w:szCs w:val="24"/>
        </w:rPr>
        <w:t xml:space="preserve">AALT, ASLT, </w:t>
      </w:r>
      <w:r w:rsidRPr="004C75EF">
        <w:rPr>
          <w:sz w:val="24"/>
          <w:szCs w:val="24"/>
        </w:rPr>
        <w:t>or AST</w:t>
      </w:r>
      <w:r w:rsidR="00F04687" w:rsidRPr="004C75EF">
        <w:rPr>
          <w:sz w:val="24"/>
          <w:szCs w:val="24"/>
        </w:rPr>
        <w:t>, at any time during the reporting year.</w:t>
      </w:r>
      <w:r w:rsidR="001E680D">
        <w:rPr>
          <w:sz w:val="24"/>
          <w:szCs w:val="24"/>
        </w:rPr>
        <w:t xml:space="preserve">  </w:t>
      </w:r>
      <w:r w:rsidR="001E680D" w:rsidRPr="001E680D">
        <w:rPr>
          <w:color w:val="FF0000"/>
          <w:sz w:val="24"/>
          <w:szCs w:val="24"/>
          <w:u w:val="single"/>
        </w:rPr>
        <w:t>Baseline</w:t>
      </w:r>
      <w:r w:rsidR="001E680D" w:rsidRPr="001E680D">
        <w:rPr>
          <w:color w:val="FF0000"/>
          <w:sz w:val="24"/>
          <w:szCs w:val="24"/>
        </w:rPr>
        <w:t xml:space="preserve">: </w:t>
      </w:r>
      <w:r w:rsidR="007B1A8B">
        <w:rPr>
          <w:color w:val="FF0000"/>
          <w:sz w:val="24"/>
          <w:szCs w:val="24"/>
        </w:rPr>
        <w:t>2008-09</w:t>
      </w:r>
      <w:r w:rsidR="001E680D" w:rsidRPr="001E680D">
        <w:rPr>
          <w:color w:val="FF0000"/>
          <w:sz w:val="24"/>
          <w:szCs w:val="24"/>
        </w:rPr>
        <w:t xml:space="preserve"> academic year</w:t>
      </w:r>
      <w:r w:rsidR="007B1A8B">
        <w:rPr>
          <w:color w:val="FF0000"/>
          <w:sz w:val="24"/>
          <w:szCs w:val="24"/>
        </w:rPr>
        <w:t xml:space="preserve"> (excluding summer)</w:t>
      </w:r>
    </w:p>
    <w:p w:rsidR="001E680D" w:rsidRPr="001E680D" w:rsidRDefault="001E680D" w:rsidP="001E680D">
      <w:pPr>
        <w:pStyle w:val="ListParagraph"/>
        <w:tabs>
          <w:tab w:val="left" w:pos="360"/>
        </w:tabs>
        <w:spacing w:after="0" w:line="240" w:lineRule="auto"/>
        <w:ind w:left="360"/>
        <w:rPr>
          <w:sz w:val="24"/>
          <w:szCs w:val="24"/>
        </w:rPr>
      </w:pPr>
    </w:p>
    <w:p w:rsidR="001E680D" w:rsidRPr="001E680D" w:rsidRDefault="00C31C6A" w:rsidP="00B144F5">
      <w:pPr>
        <w:pStyle w:val="ListParagraph"/>
        <w:numPr>
          <w:ilvl w:val="0"/>
          <w:numId w:val="28"/>
        </w:numPr>
        <w:tabs>
          <w:tab w:val="left" w:pos="360"/>
        </w:tabs>
        <w:spacing w:after="0" w:line="240" w:lineRule="auto"/>
        <w:ind w:left="360"/>
        <w:rPr>
          <w:sz w:val="24"/>
          <w:szCs w:val="24"/>
        </w:rPr>
      </w:pPr>
      <w:r w:rsidRPr="00B11343">
        <w:rPr>
          <w:sz w:val="24"/>
          <w:szCs w:val="24"/>
        </w:rPr>
        <w:t xml:space="preserve">Number of students completing </w:t>
      </w:r>
      <w:r w:rsidR="004341F5" w:rsidRPr="00B11343">
        <w:rPr>
          <w:sz w:val="24"/>
          <w:szCs w:val="24"/>
        </w:rPr>
        <w:t>a transfer degree</w:t>
      </w:r>
      <w:r w:rsidR="00F04687">
        <w:rPr>
          <w:sz w:val="24"/>
          <w:szCs w:val="24"/>
        </w:rPr>
        <w:t xml:space="preserve">, </w:t>
      </w:r>
      <w:r w:rsidR="00A613F3" w:rsidRPr="00B11343">
        <w:rPr>
          <w:sz w:val="24"/>
          <w:szCs w:val="24"/>
        </w:rPr>
        <w:t>AA</w:t>
      </w:r>
      <w:r w:rsidRPr="00B11343">
        <w:rPr>
          <w:sz w:val="24"/>
          <w:szCs w:val="24"/>
        </w:rPr>
        <w:t>LT</w:t>
      </w:r>
      <w:r w:rsidR="00A613F3" w:rsidRPr="00B11343">
        <w:rPr>
          <w:sz w:val="24"/>
          <w:szCs w:val="24"/>
        </w:rPr>
        <w:t>, AS</w:t>
      </w:r>
      <w:r w:rsidRPr="00B11343">
        <w:rPr>
          <w:sz w:val="24"/>
          <w:szCs w:val="24"/>
        </w:rPr>
        <w:t>LT</w:t>
      </w:r>
      <w:r w:rsidR="00A613F3" w:rsidRPr="00B11343">
        <w:rPr>
          <w:sz w:val="24"/>
          <w:szCs w:val="24"/>
        </w:rPr>
        <w:t xml:space="preserve">, </w:t>
      </w:r>
      <w:r w:rsidRPr="00B11343">
        <w:rPr>
          <w:sz w:val="24"/>
          <w:szCs w:val="24"/>
        </w:rPr>
        <w:t>or AST</w:t>
      </w:r>
      <w:r w:rsidR="00F04687">
        <w:rPr>
          <w:sz w:val="24"/>
          <w:szCs w:val="24"/>
        </w:rPr>
        <w:t xml:space="preserve">, </w:t>
      </w:r>
      <w:r w:rsidR="00A613F3" w:rsidRPr="00B11343">
        <w:rPr>
          <w:sz w:val="24"/>
          <w:szCs w:val="24"/>
        </w:rPr>
        <w:t xml:space="preserve">at any time during </w:t>
      </w:r>
      <w:r w:rsidR="00F04687">
        <w:rPr>
          <w:sz w:val="24"/>
          <w:szCs w:val="24"/>
        </w:rPr>
        <w:t>the most recent academic year.</w:t>
      </w:r>
      <w:r w:rsidR="001E680D">
        <w:rPr>
          <w:sz w:val="24"/>
          <w:szCs w:val="24"/>
        </w:rPr>
        <w:t xml:space="preserve">  </w:t>
      </w:r>
      <w:r w:rsidR="001E680D" w:rsidRPr="001E680D">
        <w:rPr>
          <w:color w:val="FF0000"/>
          <w:sz w:val="24"/>
          <w:szCs w:val="24"/>
          <w:u w:val="single"/>
        </w:rPr>
        <w:t>Baseline</w:t>
      </w:r>
      <w:r w:rsidR="001E680D" w:rsidRPr="001E680D">
        <w:rPr>
          <w:color w:val="FF0000"/>
          <w:sz w:val="24"/>
          <w:szCs w:val="24"/>
        </w:rPr>
        <w:t>: 200</w:t>
      </w:r>
      <w:r w:rsidR="009E7A6C">
        <w:rPr>
          <w:color w:val="FF0000"/>
          <w:sz w:val="24"/>
          <w:szCs w:val="24"/>
        </w:rPr>
        <w:t>8-09</w:t>
      </w:r>
      <w:r w:rsidR="001E680D" w:rsidRPr="001E680D">
        <w:rPr>
          <w:color w:val="FF0000"/>
          <w:sz w:val="24"/>
          <w:szCs w:val="24"/>
        </w:rPr>
        <w:t xml:space="preserve"> academic year</w:t>
      </w:r>
      <w:r w:rsidR="007B1A8B">
        <w:rPr>
          <w:color w:val="FF0000"/>
          <w:sz w:val="24"/>
          <w:szCs w:val="24"/>
        </w:rPr>
        <w:t xml:space="preserve"> </w:t>
      </w:r>
    </w:p>
    <w:p w:rsidR="001E680D" w:rsidRDefault="001E680D" w:rsidP="00C31C6A">
      <w:pPr>
        <w:pStyle w:val="ListParagraph"/>
        <w:spacing w:after="0" w:line="240" w:lineRule="auto"/>
        <w:ind w:left="1350"/>
        <w:rPr>
          <w:sz w:val="24"/>
          <w:szCs w:val="24"/>
        </w:rPr>
      </w:pPr>
    </w:p>
    <w:p w:rsidR="00575931" w:rsidRPr="00B11343" w:rsidRDefault="00575931" w:rsidP="00C31C6A">
      <w:pPr>
        <w:pStyle w:val="ListParagraph"/>
        <w:spacing w:after="0" w:line="240" w:lineRule="auto"/>
        <w:ind w:left="1350"/>
        <w:rPr>
          <w:sz w:val="24"/>
          <w:szCs w:val="24"/>
        </w:rPr>
      </w:pPr>
    </w:p>
    <w:p w:rsidR="00A613F3" w:rsidRPr="00B11343" w:rsidRDefault="00A613F3" w:rsidP="00D43E77">
      <w:pPr>
        <w:tabs>
          <w:tab w:val="left" w:pos="360"/>
        </w:tabs>
        <w:spacing w:after="0" w:line="240" w:lineRule="auto"/>
        <w:rPr>
          <w:sz w:val="24"/>
          <w:szCs w:val="24"/>
        </w:rPr>
      </w:pPr>
      <w:r w:rsidRPr="00B11343">
        <w:rPr>
          <w:sz w:val="24"/>
          <w:szCs w:val="24"/>
        </w:rPr>
        <w:lastRenderedPageBreak/>
        <w:tab/>
        <w:t>Transfer (with transfer associate degree) retention rate:</w:t>
      </w:r>
    </w:p>
    <w:p w:rsidR="00255396" w:rsidRPr="00B11343" w:rsidRDefault="00255396" w:rsidP="00A613F3">
      <w:pPr>
        <w:pStyle w:val="ListParagraph"/>
        <w:tabs>
          <w:tab w:val="left" w:pos="1350"/>
        </w:tabs>
        <w:spacing w:after="0" w:line="240" w:lineRule="auto"/>
        <w:ind w:left="1350"/>
        <w:rPr>
          <w:sz w:val="24"/>
          <w:szCs w:val="24"/>
        </w:rPr>
      </w:pPr>
    </w:p>
    <w:p w:rsidR="00A613F3" w:rsidRPr="00104702" w:rsidRDefault="00A613F3" w:rsidP="00B144F5">
      <w:pPr>
        <w:pStyle w:val="ListParagraph"/>
        <w:numPr>
          <w:ilvl w:val="0"/>
          <w:numId w:val="28"/>
        </w:numPr>
        <w:tabs>
          <w:tab w:val="left" w:pos="360"/>
        </w:tabs>
        <w:spacing w:after="0" w:line="240" w:lineRule="auto"/>
        <w:ind w:hanging="1080"/>
        <w:rPr>
          <w:sz w:val="24"/>
          <w:szCs w:val="24"/>
        </w:rPr>
      </w:pPr>
      <w:r w:rsidRPr="00104702">
        <w:rPr>
          <w:sz w:val="24"/>
          <w:szCs w:val="24"/>
        </w:rPr>
        <w:t>1</w:t>
      </w:r>
      <w:r w:rsidRPr="00104702">
        <w:rPr>
          <w:sz w:val="24"/>
          <w:szCs w:val="24"/>
          <w:vertAlign w:val="superscript"/>
        </w:rPr>
        <w:t>st</w:t>
      </w:r>
      <w:r w:rsidRPr="00104702">
        <w:rPr>
          <w:sz w:val="24"/>
          <w:szCs w:val="24"/>
        </w:rPr>
        <w:t xml:space="preserve"> to 2</w:t>
      </w:r>
      <w:r w:rsidRPr="00104702">
        <w:rPr>
          <w:sz w:val="24"/>
          <w:szCs w:val="24"/>
          <w:vertAlign w:val="superscript"/>
        </w:rPr>
        <w:t>nd</w:t>
      </w:r>
      <w:r w:rsidRPr="00104702">
        <w:rPr>
          <w:sz w:val="24"/>
          <w:szCs w:val="24"/>
        </w:rPr>
        <w:t xml:space="preserve"> year retention</w:t>
      </w:r>
      <w:r w:rsidR="004341F5" w:rsidRPr="00104702">
        <w:rPr>
          <w:sz w:val="24"/>
          <w:szCs w:val="24"/>
        </w:rPr>
        <w:t xml:space="preserve"> rate of those who transfer with transfer degree:</w:t>
      </w:r>
    </w:p>
    <w:p w:rsidR="001E680D" w:rsidRPr="001E680D" w:rsidRDefault="00A613F3" w:rsidP="001E680D">
      <w:pPr>
        <w:pStyle w:val="ListParagraph"/>
        <w:tabs>
          <w:tab w:val="left" w:pos="1440"/>
        </w:tabs>
        <w:spacing w:after="120" w:line="240" w:lineRule="auto"/>
        <w:ind w:left="360"/>
        <w:contextualSpacing w:val="0"/>
        <w:rPr>
          <w:sz w:val="24"/>
          <w:szCs w:val="24"/>
        </w:rPr>
      </w:pPr>
      <w:r w:rsidRPr="00B11343">
        <w:rPr>
          <w:sz w:val="24"/>
          <w:szCs w:val="24"/>
        </w:rPr>
        <w:t xml:space="preserve">Number of baccalaureate degree-seeking transfer students with an AALT, ASLT, or AST degree from a 2-year college transferring (enrolling) at any point during </w:t>
      </w:r>
      <w:r w:rsidR="00A860C2">
        <w:rPr>
          <w:sz w:val="24"/>
          <w:szCs w:val="24"/>
        </w:rPr>
        <w:t xml:space="preserve">the most recent </w:t>
      </w:r>
      <w:r w:rsidRPr="00B11343">
        <w:rPr>
          <w:sz w:val="24"/>
          <w:szCs w:val="24"/>
        </w:rPr>
        <w:t xml:space="preserve">academic year.  </w:t>
      </w:r>
      <w:r w:rsidR="001E680D" w:rsidRPr="001E680D">
        <w:rPr>
          <w:color w:val="FF0000"/>
          <w:sz w:val="24"/>
          <w:szCs w:val="24"/>
          <w:u w:val="single"/>
        </w:rPr>
        <w:t>Baseline</w:t>
      </w:r>
      <w:r w:rsidR="001E680D" w:rsidRPr="001E680D">
        <w:rPr>
          <w:color w:val="FF0000"/>
          <w:sz w:val="24"/>
          <w:szCs w:val="24"/>
        </w:rPr>
        <w:t>: 200</w:t>
      </w:r>
      <w:r w:rsidR="00C1230D">
        <w:rPr>
          <w:color w:val="FF0000"/>
          <w:sz w:val="24"/>
          <w:szCs w:val="24"/>
        </w:rPr>
        <w:t>8-09</w:t>
      </w:r>
      <w:r w:rsidR="001E680D" w:rsidRPr="001E680D">
        <w:rPr>
          <w:color w:val="FF0000"/>
          <w:sz w:val="24"/>
          <w:szCs w:val="24"/>
        </w:rPr>
        <w:t xml:space="preserve"> academic </w:t>
      </w:r>
      <w:proofErr w:type="gramStart"/>
      <w:r w:rsidR="001E680D" w:rsidRPr="001E680D">
        <w:rPr>
          <w:color w:val="FF0000"/>
          <w:sz w:val="24"/>
          <w:szCs w:val="24"/>
        </w:rPr>
        <w:t>year</w:t>
      </w:r>
      <w:proofErr w:type="gramEnd"/>
    </w:p>
    <w:p w:rsidR="00A613F3" w:rsidRPr="00B11343" w:rsidRDefault="00A613F3" w:rsidP="004E2434">
      <w:pPr>
        <w:pStyle w:val="ListParagraph"/>
        <w:tabs>
          <w:tab w:val="left" w:pos="1440"/>
        </w:tabs>
        <w:spacing w:after="120" w:line="240" w:lineRule="auto"/>
        <w:ind w:left="360"/>
        <w:contextualSpacing w:val="0"/>
        <w:rPr>
          <w:sz w:val="24"/>
          <w:szCs w:val="24"/>
        </w:rPr>
      </w:pPr>
      <w:proofErr w:type="gramStart"/>
      <w:r w:rsidRPr="00B11343">
        <w:rPr>
          <w:sz w:val="24"/>
          <w:szCs w:val="24"/>
        </w:rPr>
        <w:t xml:space="preserve">Number of the above students retained (enrolled) at the same institution in the </w:t>
      </w:r>
      <w:r w:rsidR="00A860C2">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year fall semester.</w:t>
      </w:r>
      <w:proofErr w:type="gramEnd"/>
    </w:p>
    <w:p w:rsidR="004A5257" w:rsidRPr="00B11343" w:rsidRDefault="009F5A29" w:rsidP="009F5A29">
      <w:pPr>
        <w:pStyle w:val="ListParagraph"/>
        <w:tabs>
          <w:tab w:val="left" w:pos="1800"/>
        </w:tabs>
        <w:spacing w:after="0" w:line="240" w:lineRule="auto"/>
        <w:ind w:left="360"/>
        <w:rPr>
          <w:sz w:val="24"/>
          <w:szCs w:val="24"/>
        </w:rPr>
      </w:pPr>
      <w:r>
        <w:rPr>
          <w:sz w:val="24"/>
          <w:szCs w:val="24"/>
        </w:rPr>
        <w:t>C</w:t>
      </w:r>
      <w:r w:rsidR="004A5257" w:rsidRPr="00B11343">
        <w:rPr>
          <w:sz w:val="24"/>
          <w:szCs w:val="24"/>
        </w:rPr>
        <w:t>alculated rate</w:t>
      </w:r>
    </w:p>
    <w:p w:rsidR="00A613F3" w:rsidRPr="00B11343" w:rsidRDefault="00A613F3" w:rsidP="004A5257">
      <w:pPr>
        <w:pStyle w:val="ListParagraph"/>
        <w:spacing w:after="0" w:line="240" w:lineRule="auto"/>
        <w:ind w:left="2790" w:hanging="990"/>
        <w:rPr>
          <w:sz w:val="24"/>
          <w:szCs w:val="24"/>
        </w:rPr>
      </w:pPr>
      <w:r w:rsidRPr="00B11343">
        <w:rPr>
          <w:sz w:val="24"/>
          <w:szCs w:val="24"/>
        </w:rPr>
        <w:t xml:space="preserve"> </w:t>
      </w:r>
    </w:p>
    <w:p w:rsidR="00C1230D" w:rsidRPr="00E44933" w:rsidRDefault="00A613F3" w:rsidP="00B144F5">
      <w:pPr>
        <w:pStyle w:val="ListParagraph"/>
        <w:numPr>
          <w:ilvl w:val="0"/>
          <w:numId w:val="23"/>
        </w:numPr>
        <w:tabs>
          <w:tab w:val="left" w:pos="1080"/>
        </w:tabs>
        <w:spacing w:after="0" w:line="240" w:lineRule="auto"/>
        <w:rPr>
          <w:sz w:val="24"/>
          <w:szCs w:val="24"/>
        </w:rPr>
      </w:pPr>
      <w:r w:rsidRPr="00B11343">
        <w:rPr>
          <w:sz w:val="24"/>
          <w:szCs w:val="24"/>
        </w:rPr>
        <w:t xml:space="preserve">Number of </w:t>
      </w:r>
      <w:r w:rsidR="0074315C">
        <w:rPr>
          <w:sz w:val="24"/>
          <w:szCs w:val="24"/>
        </w:rPr>
        <w:t>baccalaureate completers</w:t>
      </w:r>
      <w:r w:rsidRPr="00B11343">
        <w:rPr>
          <w:sz w:val="24"/>
          <w:szCs w:val="24"/>
        </w:rPr>
        <w:t xml:space="preserve"> </w:t>
      </w:r>
      <w:r w:rsidR="009F5A29">
        <w:rPr>
          <w:sz w:val="24"/>
          <w:szCs w:val="24"/>
        </w:rPr>
        <w:t xml:space="preserve">in the most recent academic year </w:t>
      </w:r>
      <w:r w:rsidRPr="00B11343">
        <w:rPr>
          <w:sz w:val="24"/>
          <w:szCs w:val="24"/>
        </w:rPr>
        <w:t>that began as a transfer student with a</w:t>
      </w:r>
      <w:r w:rsidR="004341F5" w:rsidRPr="00B11343">
        <w:rPr>
          <w:sz w:val="24"/>
          <w:szCs w:val="24"/>
        </w:rPr>
        <w:t xml:space="preserve"> transfer degree</w:t>
      </w:r>
      <w:r w:rsidR="00A860C2">
        <w:rPr>
          <w:sz w:val="24"/>
          <w:szCs w:val="24"/>
        </w:rPr>
        <w:t xml:space="preserve"> (</w:t>
      </w:r>
      <w:r w:rsidR="004341F5" w:rsidRPr="00B11343">
        <w:rPr>
          <w:sz w:val="24"/>
          <w:szCs w:val="24"/>
        </w:rPr>
        <w:t>AALT, ASLT, or AST</w:t>
      </w:r>
      <w:r w:rsidR="00A860C2">
        <w:rPr>
          <w:sz w:val="24"/>
          <w:szCs w:val="24"/>
        </w:rPr>
        <w:t xml:space="preserve">) </w:t>
      </w:r>
      <w:r w:rsidR="004341F5" w:rsidRPr="00B11343">
        <w:rPr>
          <w:sz w:val="24"/>
          <w:szCs w:val="24"/>
        </w:rPr>
        <w:t xml:space="preserve">from a 2-year college.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r w:rsidR="00C1230D" w:rsidRPr="00C1230D">
        <w:rPr>
          <w:color w:val="FF0000"/>
          <w:sz w:val="24"/>
          <w:szCs w:val="24"/>
        </w:rPr>
        <w:t xml:space="preserve"> academic year</w:t>
      </w: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3C2FE8" w:rsidRDefault="003C2FE8" w:rsidP="00E44933">
      <w:pPr>
        <w:pStyle w:val="ListParagraph"/>
        <w:tabs>
          <w:tab w:val="left" w:pos="1080"/>
        </w:tabs>
        <w:spacing w:after="0" w:line="240" w:lineRule="auto"/>
        <w:ind w:left="360"/>
        <w:rPr>
          <w:color w:val="FF0000"/>
          <w:sz w:val="24"/>
          <w:szCs w:val="24"/>
        </w:rPr>
      </w:pPr>
    </w:p>
    <w:p w:rsidR="0098001F" w:rsidRDefault="0098001F" w:rsidP="00E44933">
      <w:pPr>
        <w:pStyle w:val="ListParagraph"/>
        <w:tabs>
          <w:tab w:val="left" w:pos="1080"/>
        </w:tabs>
        <w:spacing w:after="0" w:line="240" w:lineRule="auto"/>
        <w:ind w:left="360"/>
        <w:rPr>
          <w:color w:val="FF0000"/>
          <w:sz w:val="24"/>
          <w:szCs w:val="24"/>
        </w:rPr>
      </w:pPr>
    </w:p>
    <w:p w:rsidR="00FC061D" w:rsidRDefault="00FC061D" w:rsidP="00E44933">
      <w:pPr>
        <w:pStyle w:val="ListParagraph"/>
        <w:tabs>
          <w:tab w:val="left" w:pos="1080"/>
        </w:tabs>
        <w:spacing w:after="0" w:line="240" w:lineRule="auto"/>
        <w:ind w:left="360"/>
        <w:rPr>
          <w:color w:val="FF0000"/>
          <w:sz w:val="24"/>
          <w:szCs w:val="24"/>
        </w:rPr>
      </w:pPr>
    </w:p>
    <w:p w:rsidR="00203D07" w:rsidRDefault="00203D07"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634532" w:rsidRDefault="00634532" w:rsidP="00E44933">
      <w:pPr>
        <w:pStyle w:val="ListParagraph"/>
        <w:tabs>
          <w:tab w:val="left" w:pos="1080"/>
        </w:tabs>
        <w:spacing w:after="0" w:line="240" w:lineRule="auto"/>
        <w:ind w:left="360"/>
        <w:rPr>
          <w:color w:val="FF0000"/>
          <w:sz w:val="24"/>
          <w:szCs w:val="24"/>
        </w:rPr>
      </w:pPr>
    </w:p>
    <w:p w:rsidR="00E44933" w:rsidRDefault="00E44933" w:rsidP="00E44933">
      <w:pPr>
        <w:pStyle w:val="ListParagraph"/>
        <w:tabs>
          <w:tab w:val="left" w:pos="1080"/>
        </w:tabs>
        <w:spacing w:after="0" w:line="240" w:lineRule="auto"/>
        <w:ind w:left="360"/>
        <w:rPr>
          <w:color w:val="FF0000"/>
          <w:sz w:val="24"/>
          <w:szCs w:val="24"/>
        </w:rPr>
      </w:pPr>
    </w:p>
    <w:p w:rsidR="00AC06EF" w:rsidRDefault="00AC06EF" w:rsidP="00AC06EF">
      <w:pPr>
        <w:tabs>
          <w:tab w:val="left" w:pos="1080"/>
        </w:tabs>
        <w:spacing w:after="0" w:line="240" w:lineRule="auto"/>
        <w:rPr>
          <w:sz w:val="24"/>
          <w:szCs w:val="24"/>
        </w:rPr>
      </w:pPr>
    </w:p>
    <w:p w:rsidR="009F299B" w:rsidRDefault="009F299B" w:rsidP="00B144F5">
      <w:pPr>
        <w:pStyle w:val="ListParagraph"/>
        <w:numPr>
          <w:ilvl w:val="0"/>
          <w:numId w:val="27"/>
        </w:numPr>
        <w:spacing w:after="0" w:line="240" w:lineRule="auto"/>
        <w:rPr>
          <w:b/>
          <w:sz w:val="24"/>
          <w:szCs w:val="24"/>
          <w:u w:val="single"/>
        </w:rPr>
      </w:pPr>
      <w:r w:rsidRPr="00B11343">
        <w:rPr>
          <w:b/>
          <w:sz w:val="24"/>
          <w:szCs w:val="24"/>
          <w:u w:val="single"/>
        </w:rPr>
        <w:lastRenderedPageBreak/>
        <w:t>Workforce and Economic Development</w:t>
      </w:r>
    </w:p>
    <w:p w:rsidR="009E7E8A" w:rsidRDefault="009E7E8A" w:rsidP="009E7E8A">
      <w:pPr>
        <w:spacing w:after="0" w:line="240" w:lineRule="auto"/>
        <w:rPr>
          <w:b/>
          <w:sz w:val="24"/>
          <w:szCs w:val="24"/>
          <w:u w:val="single"/>
        </w:rPr>
      </w:pPr>
    </w:p>
    <w:p w:rsidR="00971428" w:rsidRPr="00B60C16" w:rsidRDefault="00C829CB" w:rsidP="00FF1662">
      <w:pPr>
        <w:spacing w:after="0" w:line="240" w:lineRule="auto"/>
        <w:ind w:left="720" w:hanging="720"/>
        <w:rPr>
          <w:i/>
          <w:sz w:val="24"/>
          <w:szCs w:val="24"/>
        </w:rPr>
      </w:pPr>
      <w:r w:rsidRPr="009C0293">
        <w:rPr>
          <w:sz w:val="24"/>
          <w:szCs w:val="24"/>
          <w:u w:val="single"/>
        </w:rPr>
        <w:t>Narrative</w:t>
      </w:r>
      <w:r w:rsidR="00FF1662">
        <w:rPr>
          <w:sz w:val="24"/>
          <w:szCs w:val="24"/>
        </w:rPr>
        <w:t xml:space="preserve"> (2-</w:t>
      </w:r>
      <w:r w:rsidR="00AC7B34">
        <w:rPr>
          <w:sz w:val="24"/>
          <w:szCs w:val="24"/>
        </w:rPr>
        <w:t>4</w:t>
      </w:r>
      <w:r w:rsidR="00FF1662">
        <w:rPr>
          <w:sz w:val="24"/>
          <w:szCs w:val="24"/>
        </w:rPr>
        <w:t xml:space="preserve"> pages</w:t>
      </w:r>
      <w:r w:rsidR="0072493E">
        <w:rPr>
          <w:sz w:val="24"/>
          <w:szCs w:val="24"/>
        </w:rPr>
        <w:t>,</w:t>
      </w:r>
      <w:r w:rsidR="005F19BA">
        <w:rPr>
          <w:sz w:val="24"/>
          <w:szCs w:val="24"/>
        </w:rPr>
        <w:t xml:space="preserve"> including the</w:t>
      </w:r>
      <w:r w:rsidR="0072493E">
        <w:rPr>
          <w:sz w:val="24"/>
          <w:szCs w:val="24"/>
        </w:rPr>
        <w:t xml:space="preserve"> narrative for Element 3.d.)</w:t>
      </w:r>
    </w:p>
    <w:p w:rsidR="00BE21EB" w:rsidRDefault="00BE21EB" w:rsidP="00BE21EB">
      <w:pPr>
        <w:spacing w:after="0" w:line="240" w:lineRule="auto"/>
        <w:rPr>
          <w:i/>
          <w:sz w:val="24"/>
          <w:szCs w:val="24"/>
        </w:rPr>
      </w:pPr>
      <w:r>
        <w:rPr>
          <w:i/>
          <w:sz w:val="24"/>
          <w:szCs w:val="24"/>
        </w:rPr>
        <w:t>Required to include:</w:t>
      </w:r>
    </w:p>
    <w:p w:rsidR="00BE21EB" w:rsidRPr="0030566A" w:rsidRDefault="00BE21EB" w:rsidP="00B144F5">
      <w:pPr>
        <w:pStyle w:val="ListParagraph"/>
        <w:numPr>
          <w:ilvl w:val="0"/>
          <w:numId w:val="38"/>
        </w:numPr>
        <w:spacing w:after="0" w:line="240" w:lineRule="auto"/>
        <w:rPr>
          <w:b/>
          <w:sz w:val="28"/>
          <w:szCs w:val="28"/>
        </w:rPr>
      </w:pPr>
      <w:r w:rsidRPr="0030566A">
        <w:rPr>
          <w:sz w:val="24"/>
          <w:szCs w:val="24"/>
        </w:rPr>
        <w:t xml:space="preserve">An explanation for or observation on any </w:t>
      </w:r>
      <w:r w:rsidRPr="0030566A">
        <w:rPr>
          <w:i/>
          <w:sz w:val="24"/>
          <w:szCs w:val="24"/>
        </w:rPr>
        <w:t>Targeted</w:t>
      </w:r>
      <w:r w:rsidRPr="0030566A">
        <w:rPr>
          <w:sz w:val="24"/>
          <w:szCs w:val="24"/>
        </w:rPr>
        <w:t xml:space="preserve"> measure(s) </w:t>
      </w:r>
      <w:r w:rsidR="00F65673">
        <w:rPr>
          <w:sz w:val="24"/>
          <w:szCs w:val="24"/>
        </w:rPr>
        <w:t xml:space="preserve">in this objective </w:t>
      </w:r>
      <w:r w:rsidRPr="0030566A">
        <w:rPr>
          <w:sz w:val="24"/>
          <w:szCs w:val="24"/>
        </w:rPr>
        <w:t>for which the institution is not reporting as hav</w:t>
      </w:r>
      <w:r w:rsidR="00F65673">
        <w:rPr>
          <w:sz w:val="24"/>
          <w:szCs w:val="24"/>
        </w:rPr>
        <w:t xml:space="preserve">ing </w:t>
      </w:r>
      <w:r w:rsidRPr="0030566A">
        <w:rPr>
          <w:sz w:val="24"/>
          <w:szCs w:val="24"/>
        </w:rPr>
        <w:t xml:space="preserve">met or improved for the reporting year.  </w:t>
      </w:r>
    </w:p>
    <w:p w:rsidR="00B2268A" w:rsidRDefault="00C829CB" w:rsidP="00C829CB">
      <w:pPr>
        <w:spacing w:after="0" w:line="240" w:lineRule="auto"/>
        <w:rPr>
          <w:i/>
          <w:sz w:val="24"/>
          <w:szCs w:val="24"/>
        </w:rPr>
      </w:pPr>
      <w:r>
        <w:rPr>
          <w:i/>
          <w:sz w:val="24"/>
          <w:szCs w:val="24"/>
        </w:rPr>
        <w:t>Suggested</w:t>
      </w:r>
      <w:r w:rsidR="00262C9C">
        <w:rPr>
          <w:i/>
          <w:sz w:val="24"/>
          <w:szCs w:val="24"/>
        </w:rPr>
        <w:t xml:space="preserve"> </w:t>
      </w:r>
      <w:r>
        <w:rPr>
          <w:i/>
          <w:sz w:val="24"/>
          <w:szCs w:val="24"/>
        </w:rPr>
        <w:t>to include</w:t>
      </w:r>
      <w:r w:rsidR="00FF1662">
        <w:rPr>
          <w:i/>
          <w:sz w:val="24"/>
          <w:szCs w:val="24"/>
        </w:rPr>
        <w:t>:</w:t>
      </w:r>
      <w:r w:rsidR="004B21BC">
        <w:rPr>
          <w:i/>
          <w:sz w:val="24"/>
          <w:szCs w:val="24"/>
        </w:rPr>
        <w:t xml:space="preserve"> </w:t>
      </w:r>
    </w:p>
    <w:p w:rsidR="00C829CB" w:rsidRPr="00B11343" w:rsidRDefault="00AC7B34" w:rsidP="00B144F5">
      <w:pPr>
        <w:pStyle w:val="ListParagraph"/>
        <w:numPr>
          <w:ilvl w:val="0"/>
          <w:numId w:val="12"/>
        </w:numPr>
        <w:spacing w:after="0" w:line="240" w:lineRule="auto"/>
        <w:rPr>
          <w:sz w:val="24"/>
          <w:szCs w:val="24"/>
        </w:rPr>
      </w:pPr>
      <w:r>
        <w:rPr>
          <w:sz w:val="24"/>
          <w:szCs w:val="24"/>
        </w:rPr>
        <w:t xml:space="preserve">Activities </w:t>
      </w:r>
      <w:r w:rsidR="00EE0BA7">
        <w:rPr>
          <w:sz w:val="24"/>
          <w:szCs w:val="24"/>
        </w:rPr>
        <w:t xml:space="preserve">conducted during the reporting year </w:t>
      </w:r>
      <w:r w:rsidR="00C829CB" w:rsidRPr="00B11343">
        <w:rPr>
          <w:sz w:val="24"/>
          <w:szCs w:val="24"/>
        </w:rPr>
        <w:t>to identify</w:t>
      </w:r>
      <w:r w:rsidR="009E67B3">
        <w:rPr>
          <w:sz w:val="24"/>
          <w:szCs w:val="24"/>
        </w:rPr>
        <w:t xml:space="preserve"> programs </w:t>
      </w:r>
      <w:r w:rsidR="00C829CB" w:rsidRPr="00B11343">
        <w:rPr>
          <w:sz w:val="24"/>
          <w:szCs w:val="24"/>
        </w:rPr>
        <w:t xml:space="preserve">that have low </w:t>
      </w:r>
      <w:r w:rsidR="00C829CB">
        <w:rPr>
          <w:sz w:val="24"/>
          <w:szCs w:val="24"/>
        </w:rPr>
        <w:t xml:space="preserve">number of </w:t>
      </w:r>
      <w:r w:rsidR="00C829CB" w:rsidRPr="00B11343">
        <w:rPr>
          <w:sz w:val="24"/>
          <w:szCs w:val="24"/>
        </w:rPr>
        <w:t>complet</w:t>
      </w:r>
      <w:r w:rsidR="00C829CB">
        <w:rPr>
          <w:sz w:val="24"/>
          <w:szCs w:val="24"/>
        </w:rPr>
        <w:t>ers</w:t>
      </w:r>
      <w:r w:rsidR="009E67B3">
        <w:rPr>
          <w:sz w:val="24"/>
          <w:szCs w:val="24"/>
        </w:rPr>
        <w:t xml:space="preserve"> or </w:t>
      </w:r>
      <w:r w:rsidR="00C829CB" w:rsidRPr="00B11343">
        <w:rPr>
          <w:sz w:val="24"/>
          <w:szCs w:val="24"/>
        </w:rPr>
        <w:t xml:space="preserve">are </w:t>
      </w:r>
      <w:r w:rsidR="009E67B3">
        <w:rPr>
          <w:sz w:val="24"/>
          <w:szCs w:val="24"/>
        </w:rPr>
        <w:t xml:space="preserve">not </w:t>
      </w:r>
      <w:r w:rsidR="00C829CB" w:rsidRPr="00B11343">
        <w:rPr>
          <w:sz w:val="24"/>
          <w:szCs w:val="24"/>
        </w:rPr>
        <w:t xml:space="preserve">aligned with current or strategic </w:t>
      </w:r>
      <w:r w:rsidR="00B60C16">
        <w:rPr>
          <w:sz w:val="24"/>
          <w:szCs w:val="24"/>
        </w:rPr>
        <w:t xml:space="preserve">regional and/or state </w:t>
      </w:r>
      <w:r w:rsidR="00C829CB" w:rsidRPr="00B11343">
        <w:rPr>
          <w:sz w:val="24"/>
          <w:szCs w:val="24"/>
        </w:rPr>
        <w:t>workforce</w:t>
      </w:r>
      <w:r w:rsidR="00B60C16">
        <w:rPr>
          <w:sz w:val="24"/>
          <w:szCs w:val="24"/>
        </w:rPr>
        <w:t xml:space="preserve"> needs</w:t>
      </w:r>
      <w:r w:rsidR="009E67B3">
        <w:rPr>
          <w:sz w:val="24"/>
          <w:szCs w:val="24"/>
        </w:rPr>
        <w:t>.</w:t>
      </w:r>
    </w:p>
    <w:p w:rsidR="00B60C16" w:rsidRDefault="00AC7B34" w:rsidP="00B144F5">
      <w:pPr>
        <w:pStyle w:val="ListParagraph"/>
        <w:numPr>
          <w:ilvl w:val="0"/>
          <w:numId w:val="12"/>
        </w:numPr>
        <w:spacing w:after="0" w:line="240" w:lineRule="auto"/>
        <w:rPr>
          <w:sz w:val="24"/>
          <w:szCs w:val="24"/>
        </w:rPr>
      </w:pPr>
      <w:r>
        <w:rPr>
          <w:sz w:val="24"/>
          <w:szCs w:val="24"/>
        </w:rPr>
        <w:t xml:space="preserve">Activities </w:t>
      </w:r>
      <w:r w:rsidR="00093E5A">
        <w:rPr>
          <w:sz w:val="24"/>
          <w:szCs w:val="24"/>
        </w:rPr>
        <w:t>conducted during the reporting year</w:t>
      </w:r>
      <w:r w:rsidR="00C829CB" w:rsidRPr="00B11343">
        <w:rPr>
          <w:sz w:val="24"/>
          <w:szCs w:val="24"/>
        </w:rPr>
        <w:t xml:space="preserve"> to identify</w:t>
      </w:r>
      <w:r w:rsidR="009E67B3">
        <w:rPr>
          <w:sz w:val="24"/>
          <w:szCs w:val="24"/>
        </w:rPr>
        <w:t>/modify/initiate</w:t>
      </w:r>
      <w:r w:rsidR="00C829CB" w:rsidRPr="00B11343">
        <w:rPr>
          <w:sz w:val="24"/>
          <w:szCs w:val="24"/>
        </w:rPr>
        <w:t xml:space="preserve"> programs that are aligned with current or strategic workforce needs as defined by Regents</w:t>
      </w:r>
      <w:r w:rsidR="00C829CB">
        <w:rPr>
          <w:sz w:val="24"/>
          <w:szCs w:val="24"/>
        </w:rPr>
        <w:t>*</w:t>
      </w:r>
      <w:r w:rsidR="00C829CB" w:rsidRPr="00B11343">
        <w:rPr>
          <w:sz w:val="24"/>
          <w:szCs w:val="24"/>
        </w:rPr>
        <w:t xml:space="preserve"> utilizing L</w:t>
      </w:r>
      <w:r w:rsidR="004B21BC">
        <w:rPr>
          <w:sz w:val="24"/>
          <w:szCs w:val="24"/>
        </w:rPr>
        <w:t xml:space="preserve">ouisiana Workforce Commission </w:t>
      </w:r>
      <w:r w:rsidR="00C829CB" w:rsidRPr="00B11343">
        <w:rPr>
          <w:sz w:val="24"/>
          <w:szCs w:val="24"/>
        </w:rPr>
        <w:t>and L</w:t>
      </w:r>
      <w:r w:rsidR="00C829CB">
        <w:rPr>
          <w:sz w:val="24"/>
          <w:szCs w:val="24"/>
        </w:rPr>
        <w:t xml:space="preserve">ouisiana </w:t>
      </w:r>
      <w:r w:rsidR="00C829CB" w:rsidRPr="00B11343">
        <w:rPr>
          <w:sz w:val="24"/>
          <w:szCs w:val="24"/>
        </w:rPr>
        <w:t>E</w:t>
      </w:r>
      <w:r w:rsidR="00C829CB">
        <w:rPr>
          <w:sz w:val="24"/>
          <w:szCs w:val="24"/>
        </w:rPr>
        <w:t xml:space="preserve">conomic </w:t>
      </w:r>
      <w:r w:rsidR="00C829CB" w:rsidRPr="00B11343">
        <w:rPr>
          <w:sz w:val="24"/>
          <w:szCs w:val="24"/>
        </w:rPr>
        <w:t>D</w:t>
      </w:r>
      <w:r w:rsidR="00C829CB">
        <w:rPr>
          <w:sz w:val="24"/>
          <w:szCs w:val="24"/>
        </w:rPr>
        <w:t>evelopment</w:t>
      </w:r>
      <w:r w:rsidR="00C829CB" w:rsidRPr="00B11343">
        <w:rPr>
          <w:sz w:val="24"/>
          <w:szCs w:val="24"/>
        </w:rPr>
        <w:t xml:space="preserve"> published forecasts</w:t>
      </w:r>
      <w:r w:rsidR="00EE0BA7">
        <w:rPr>
          <w:sz w:val="24"/>
          <w:szCs w:val="24"/>
        </w:rPr>
        <w:t>.</w:t>
      </w:r>
    </w:p>
    <w:p w:rsidR="00C829CB" w:rsidRDefault="00B60C16" w:rsidP="00B144F5">
      <w:pPr>
        <w:pStyle w:val="ListParagraph"/>
        <w:numPr>
          <w:ilvl w:val="0"/>
          <w:numId w:val="12"/>
        </w:numPr>
        <w:spacing w:after="0" w:line="240" w:lineRule="auto"/>
        <w:rPr>
          <w:sz w:val="24"/>
          <w:szCs w:val="24"/>
        </w:rPr>
      </w:pPr>
      <w:r>
        <w:rPr>
          <w:sz w:val="24"/>
          <w:szCs w:val="24"/>
        </w:rPr>
        <w:t xml:space="preserve">Activities </w:t>
      </w:r>
      <w:r w:rsidR="00C4030E">
        <w:rPr>
          <w:sz w:val="24"/>
          <w:szCs w:val="24"/>
        </w:rPr>
        <w:t>conducted during the reporting year with local Workforce Investment Board.</w:t>
      </w:r>
      <w:r w:rsidR="00C829CB" w:rsidRPr="00B11343">
        <w:rPr>
          <w:sz w:val="24"/>
          <w:szCs w:val="24"/>
        </w:rPr>
        <w:t xml:space="preserve"> </w:t>
      </w:r>
    </w:p>
    <w:p w:rsidR="00DB4146" w:rsidRPr="005F42AF" w:rsidRDefault="006F198C" w:rsidP="00DB4146">
      <w:pPr>
        <w:pStyle w:val="ListParagraph"/>
        <w:numPr>
          <w:ilvl w:val="0"/>
          <w:numId w:val="12"/>
        </w:numPr>
        <w:spacing w:after="0" w:line="240" w:lineRule="auto"/>
        <w:rPr>
          <w:b/>
          <w:color w:val="00B050"/>
          <w:sz w:val="24"/>
          <w:szCs w:val="24"/>
        </w:rPr>
      </w:pPr>
      <w:r>
        <w:rPr>
          <w:sz w:val="24"/>
          <w:szCs w:val="24"/>
        </w:rPr>
        <w:t>O</w:t>
      </w:r>
      <w:r w:rsidR="00AC7B34">
        <w:rPr>
          <w:sz w:val="24"/>
          <w:szCs w:val="24"/>
        </w:rPr>
        <w:t>ther means of tracking students into the workfo</w:t>
      </w:r>
      <w:r>
        <w:rPr>
          <w:sz w:val="24"/>
          <w:szCs w:val="24"/>
        </w:rPr>
        <w:t>r</w:t>
      </w:r>
      <w:r w:rsidR="00AC7B34">
        <w:rPr>
          <w:sz w:val="24"/>
          <w:szCs w:val="24"/>
        </w:rPr>
        <w:t xml:space="preserve">ce outside of the </w:t>
      </w:r>
      <w:r w:rsidRPr="00112543">
        <w:rPr>
          <w:i/>
          <w:sz w:val="24"/>
          <w:szCs w:val="24"/>
          <w:u w:val="single"/>
        </w:rPr>
        <w:t>2011 Employment Outcomes Report</w:t>
      </w:r>
      <w:r w:rsidR="00AC7B34" w:rsidRPr="005F42AF">
        <w:rPr>
          <w:sz w:val="24"/>
          <w:szCs w:val="24"/>
        </w:rPr>
        <w:t xml:space="preserve">.  </w:t>
      </w:r>
    </w:p>
    <w:p w:rsidR="00C829CB" w:rsidRPr="00B11343" w:rsidRDefault="004B21BC" w:rsidP="00B144F5">
      <w:pPr>
        <w:pStyle w:val="ListParagraph"/>
        <w:numPr>
          <w:ilvl w:val="0"/>
          <w:numId w:val="11"/>
        </w:numPr>
        <w:spacing w:after="0" w:line="240" w:lineRule="auto"/>
        <w:ind w:left="360"/>
        <w:rPr>
          <w:sz w:val="24"/>
          <w:szCs w:val="24"/>
        </w:rPr>
      </w:pPr>
      <w:r>
        <w:rPr>
          <w:sz w:val="24"/>
          <w:szCs w:val="24"/>
        </w:rPr>
        <w:t>Improved technology/expanded distance learning offerings during the reporting year.</w:t>
      </w:r>
      <w:r w:rsidR="00C829CB" w:rsidRPr="00B11343">
        <w:rPr>
          <w:sz w:val="24"/>
          <w:szCs w:val="24"/>
        </w:rPr>
        <w:t xml:space="preserve">  </w:t>
      </w:r>
    </w:p>
    <w:p w:rsidR="00255396" w:rsidRPr="009E7E8A" w:rsidRDefault="00255396" w:rsidP="009E7E8A">
      <w:pPr>
        <w:spacing w:after="0" w:line="240" w:lineRule="auto"/>
        <w:rPr>
          <w:sz w:val="24"/>
          <w:szCs w:val="24"/>
        </w:rPr>
      </w:pPr>
    </w:p>
    <w:p w:rsidR="00D41C97" w:rsidRPr="00B11343" w:rsidRDefault="00D41C97" w:rsidP="00B144F5">
      <w:pPr>
        <w:pStyle w:val="ListParagraph"/>
        <w:numPr>
          <w:ilvl w:val="1"/>
          <w:numId w:val="27"/>
        </w:numPr>
        <w:spacing w:after="0" w:line="240" w:lineRule="auto"/>
        <w:ind w:left="360"/>
        <w:rPr>
          <w:b/>
          <w:sz w:val="24"/>
          <w:szCs w:val="24"/>
        </w:rPr>
      </w:pPr>
      <w:r w:rsidRPr="00B11343">
        <w:rPr>
          <w:b/>
          <w:sz w:val="24"/>
          <w:szCs w:val="24"/>
        </w:rPr>
        <w:t>Eliminate academic programs offerings that have low student completion rates as identified by the Board of Regents or are not aligned with current or strategic workforce needs of the state, region, or both as identified by the Louisiana Workforce Commission</w:t>
      </w:r>
      <w:r w:rsidR="00F65673">
        <w:rPr>
          <w:b/>
          <w:sz w:val="24"/>
          <w:szCs w:val="24"/>
        </w:rPr>
        <w:t xml:space="preserve"> and Louisiana Economic Development</w:t>
      </w:r>
      <w:r w:rsidRPr="00B11343">
        <w:rPr>
          <w:b/>
          <w:sz w:val="24"/>
          <w:szCs w:val="24"/>
        </w:rPr>
        <w:t>.</w:t>
      </w:r>
    </w:p>
    <w:p w:rsidR="009F299B" w:rsidRPr="00B11343" w:rsidRDefault="009F299B" w:rsidP="009F299B">
      <w:pPr>
        <w:spacing w:after="0" w:line="240" w:lineRule="auto"/>
        <w:ind w:firstLine="360"/>
        <w:rPr>
          <w:sz w:val="24"/>
          <w:szCs w:val="24"/>
        </w:rPr>
      </w:pPr>
    </w:p>
    <w:p w:rsidR="007311D4" w:rsidRPr="000A1A8D" w:rsidRDefault="0043758E" w:rsidP="00B144F5">
      <w:pPr>
        <w:pStyle w:val="ListParagraph"/>
        <w:numPr>
          <w:ilvl w:val="0"/>
          <w:numId w:val="4"/>
        </w:numPr>
        <w:spacing w:after="0" w:line="240" w:lineRule="auto"/>
        <w:ind w:left="360"/>
        <w:rPr>
          <w:sz w:val="24"/>
          <w:szCs w:val="24"/>
        </w:rPr>
      </w:pPr>
      <w:r w:rsidRPr="00B11343">
        <w:rPr>
          <w:sz w:val="24"/>
          <w:szCs w:val="24"/>
        </w:rPr>
        <w:t>N</w:t>
      </w:r>
      <w:r w:rsidR="004852A7" w:rsidRPr="00B11343">
        <w:rPr>
          <w:sz w:val="24"/>
          <w:szCs w:val="24"/>
        </w:rPr>
        <w:t xml:space="preserve">umber of </w:t>
      </w:r>
      <w:r w:rsidRPr="00B11343">
        <w:rPr>
          <w:sz w:val="24"/>
          <w:szCs w:val="24"/>
        </w:rPr>
        <w:t>programs e</w:t>
      </w:r>
      <w:r w:rsidR="002D7777" w:rsidRPr="00B11343">
        <w:rPr>
          <w:sz w:val="24"/>
          <w:szCs w:val="24"/>
        </w:rPr>
        <w:t>liminated</w:t>
      </w:r>
      <w:r w:rsidR="00A860C2">
        <w:rPr>
          <w:sz w:val="24"/>
          <w:szCs w:val="24"/>
        </w:rPr>
        <w:t xml:space="preserve"> during the most recent academic year </w:t>
      </w:r>
      <w:r w:rsidR="007E1A5B" w:rsidRPr="00B11343">
        <w:rPr>
          <w:sz w:val="24"/>
          <w:szCs w:val="24"/>
        </w:rPr>
        <w:t xml:space="preserve">as a result of </w:t>
      </w:r>
      <w:r w:rsidR="00727017" w:rsidRPr="00B11343">
        <w:rPr>
          <w:sz w:val="24"/>
          <w:szCs w:val="24"/>
        </w:rPr>
        <w:t xml:space="preserve">institutional or </w:t>
      </w:r>
      <w:r w:rsidR="007E1A5B" w:rsidRPr="00B11343">
        <w:rPr>
          <w:sz w:val="24"/>
          <w:szCs w:val="24"/>
        </w:rPr>
        <w:t>Board of Regents review</w:t>
      </w:r>
      <w:r w:rsidR="002507EA"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2009-10</w:t>
      </w:r>
    </w:p>
    <w:p w:rsidR="000A1A8D" w:rsidRPr="00C1230D" w:rsidRDefault="000A1A8D" w:rsidP="000A1A8D">
      <w:pPr>
        <w:pStyle w:val="ListParagraph"/>
        <w:spacing w:after="0" w:line="240" w:lineRule="auto"/>
        <w:ind w:left="360"/>
        <w:rPr>
          <w:sz w:val="24"/>
          <w:szCs w:val="24"/>
        </w:rPr>
      </w:pPr>
    </w:p>
    <w:p w:rsidR="004C75EF" w:rsidRPr="00C1230D" w:rsidRDefault="0043758E" w:rsidP="00B144F5">
      <w:pPr>
        <w:pStyle w:val="ListParagraph"/>
        <w:numPr>
          <w:ilvl w:val="0"/>
          <w:numId w:val="4"/>
        </w:numPr>
        <w:spacing w:after="0" w:line="240" w:lineRule="auto"/>
        <w:ind w:left="360"/>
        <w:rPr>
          <w:sz w:val="24"/>
          <w:szCs w:val="24"/>
        </w:rPr>
      </w:pPr>
      <w:r w:rsidRPr="00B11343">
        <w:rPr>
          <w:sz w:val="24"/>
          <w:szCs w:val="24"/>
        </w:rPr>
        <w:t>Num</w:t>
      </w:r>
      <w:r w:rsidR="004852A7" w:rsidRPr="00B11343">
        <w:rPr>
          <w:sz w:val="24"/>
          <w:szCs w:val="24"/>
        </w:rPr>
        <w:t xml:space="preserve">ber of </w:t>
      </w:r>
      <w:r w:rsidR="002D7777" w:rsidRPr="00B11343">
        <w:rPr>
          <w:sz w:val="24"/>
          <w:szCs w:val="24"/>
        </w:rPr>
        <w:t>programs modified or added</w:t>
      </w:r>
      <w:r w:rsidR="001141D9">
        <w:rPr>
          <w:sz w:val="24"/>
          <w:szCs w:val="24"/>
        </w:rPr>
        <w:t xml:space="preserve"> during the most recent academic year </w:t>
      </w:r>
      <w:r w:rsidR="00727017" w:rsidRPr="00B11343">
        <w:rPr>
          <w:sz w:val="24"/>
          <w:szCs w:val="24"/>
        </w:rPr>
        <w:t>to meet current or strategic workforce needs</w:t>
      </w:r>
      <w:r w:rsidRPr="00B11343">
        <w:rPr>
          <w:sz w:val="24"/>
          <w:szCs w:val="24"/>
        </w:rPr>
        <w:t xml:space="preserve">, </w:t>
      </w:r>
      <w:r w:rsidR="008C6506" w:rsidRPr="00B11343">
        <w:rPr>
          <w:sz w:val="24"/>
          <w:szCs w:val="24"/>
        </w:rPr>
        <w:t xml:space="preserve">as identified by the institution </w:t>
      </w:r>
      <w:r w:rsidR="002D635A" w:rsidRPr="00B11343">
        <w:rPr>
          <w:sz w:val="24"/>
          <w:szCs w:val="24"/>
        </w:rPr>
        <w:t xml:space="preserve">in collaboration with </w:t>
      </w:r>
      <w:r w:rsidRPr="00B11343">
        <w:rPr>
          <w:sz w:val="24"/>
          <w:szCs w:val="24"/>
        </w:rPr>
        <w:t>LWC</w:t>
      </w:r>
      <w:r w:rsidR="005D5544">
        <w:rPr>
          <w:sz w:val="24"/>
          <w:szCs w:val="24"/>
        </w:rPr>
        <w:t xml:space="preserve"> or LED publications</w:t>
      </w:r>
      <w:r w:rsidR="002D635A"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2009-10</w:t>
      </w:r>
    </w:p>
    <w:p w:rsidR="00C1230D" w:rsidRPr="00C1230D" w:rsidRDefault="00C1230D" w:rsidP="00C1230D">
      <w:pPr>
        <w:pStyle w:val="ListParagraph"/>
        <w:spacing w:after="0" w:line="240" w:lineRule="auto"/>
        <w:ind w:left="360"/>
        <w:rPr>
          <w:sz w:val="24"/>
          <w:szCs w:val="24"/>
        </w:rPr>
      </w:pPr>
    </w:p>
    <w:p w:rsidR="006664AD" w:rsidRPr="00B11343" w:rsidRDefault="004341F5" w:rsidP="00B144F5">
      <w:pPr>
        <w:pStyle w:val="ListParagraph"/>
        <w:numPr>
          <w:ilvl w:val="0"/>
          <w:numId w:val="4"/>
        </w:numPr>
        <w:spacing w:after="120" w:line="240" w:lineRule="auto"/>
        <w:ind w:left="360"/>
        <w:contextualSpacing w:val="0"/>
        <w:rPr>
          <w:sz w:val="24"/>
          <w:szCs w:val="24"/>
        </w:rPr>
      </w:pPr>
      <w:r w:rsidRPr="00B11343">
        <w:rPr>
          <w:sz w:val="24"/>
          <w:szCs w:val="24"/>
        </w:rPr>
        <w:t>Percent of p</w:t>
      </w:r>
      <w:r w:rsidR="006664AD" w:rsidRPr="00B11343">
        <w:rPr>
          <w:sz w:val="24"/>
          <w:szCs w:val="24"/>
        </w:rPr>
        <w:t>rogram</w:t>
      </w:r>
      <w:r w:rsidRPr="00B11343">
        <w:rPr>
          <w:sz w:val="24"/>
          <w:szCs w:val="24"/>
        </w:rPr>
        <w:t>s</w:t>
      </w:r>
      <w:r w:rsidR="006664AD" w:rsidRPr="00B11343">
        <w:rPr>
          <w:sz w:val="24"/>
          <w:szCs w:val="24"/>
        </w:rPr>
        <w:t xml:space="preserve"> align</w:t>
      </w:r>
      <w:r w:rsidRPr="00B11343">
        <w:rPr>
          <w:sz w:val="24"/>
          <w:szCs w:val="24"/>
        </w:rPr>
        <w:t>ed</w:t>
      </w:r>
      <w:r w:rsidR="006664AD" w:rsidRPr="00B11343">
        <w:rPr>
          <w:sz w:val="24"/>
          <w:szCs w:val="24"/>
        </w:rPr>
        <w:t xml:space="preserve"> with workforce and economic development needs as identified by </w:t>
      </w:r>
      <w:r w:rsidR="002D635A" w:rsidRPr="00B11343">
        <w:rPr>
          <w:sz w:val="24"/>
          <w:szCs w:val="24"/>
        </w:rPr>
        <w:t>Regents</w:t>
      </w:r>
      <w:r w:rsidR="00A519CB">
        <w:rPr>
          <w:sz w:val="24"/>
          <w:szCs w:val="24"/>
        </w:rPr>
        <w:t>*</w:t>
      </w:r>
      <w:r w:rsidR="002D635A" w:rsidRPr="00B11343">
        <w:rPr>
          <w:sz w:val="24"/>
          <w:szCs w:val="24"/>
        </w:rPr>
        <w:t xml:space="preserve"> </w:t>
      </w:r>
      <w:r w:rsidR="000B2C54" w:rsidRPr="00B11343">
        <w:rPr>
          <w:sz w:val="24"/>
          <w:szCs w:val="24"/>
        </w:rPr>
        <w:t xml:space="preserve">utilizing </w:t>
      </w:r>
      <w:r w:rsidR="006664AD" w:rsidRPr="00B11343">
        <w:rPr>
          <w:sz w:val="24"/>
          <w:szCs w:val="24"/>
        </w:rPr>
        <w:t>L</w:t>
      </w:r>
      <w:r w:rsidR="0043758E" w:rsidRPr="00B11343">
        <w:rPr>
          <w:sz w:val="24"/>
          <w:szCs w:val="24"/>
        </w:rPr>
        <w:t xml:space="preserve">WC </w:t>
      </w:r>
      <w:r w:rsidR="000B2C54" w:rsidRPr="00B11343">
        <w:rPr>
          <w:sz w:val="24"/>
          <w:szCs w:val="24"/>
        </w:rPr>
        <w:t xml:space="preserve">or </w:t>
      </w:r>
      <w:r w:rsidR="0043758E" w:rsidRPr="00B11343">
        <w:rPr>
          <w:sz w:val="24"/>
          <w:szCs w:val="24"/>
        </w:rPr>
        <w:t>LED</w:t>
      </w:r>
      <w:r w:rsidR="000B2C54" w:rsidRPr="00B11343">
        <w:rPr>
          <w:sz w:val="24"/>
          <w:szCs w:val="24"/>
        </w:rPr>
        <w:t xml:space="preserve"> published forecasts</w:t>
      </w:r>
      <w:r w:rsidR="006664AD" w:rsidRPr="00B11343">
        <w:rPr>
          <w:sz w:val="24"/>
          <w:szCs w:val="24"/>
        </w:rPr>
        <w:t>.</w:t>
      </w:r>
    </w:p>
    <w:p w:rsidR="00601EAC" w:rsidRPr="00C1230D" w:rsidRDefault="006664AD" w:rsidP="00C95539">
      <w:pPr>
        <w:pStyle w:val="ListParagraph"/>
        <w:spacing w:after="120" w:line="240" w:lineRule="auto"/>
        <w:ind w:left="1440" w:hanging="1080"/>
        <w:contextualSpacing w:val="0"/>
        <w:rPr>
          <w:color w:val="FF0000"/>
          <w:sz w:val="24"/>
          <w:szCs w:val="24"/>
        </w:rPr>
      </w:pPr>
      <w:r w:rsidRPr="00B11343">
        <w:rPr>
          <w:sz w:val="24"/>
          <w:szCs w:val="24"/>
        </w:rPr>
        <w:t xml:space="preserve">Number of program offerings, regardless of award level, in </w:t>
      </w:r>
      <w:r w:rsidR="004C75EF">
        <w:rPr>
          <w:sz w:val="24"/>
          <w:szCs w:val="24"/>
        </w:rPr>
        <w:t>the reporting year.</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xml:space="preserve">: </w:t>
      </w:r>
      <w:r w:rsidRPr="00C1230D">
        <w:rPr>
          <w:color w:val="FF0000"/>
          <w:sz w:val="24"/>
          <w:szCs w:val="24"/>
        </w:rPr>
        <w:t xml:space="preserve"> </w:t>
      </w:r>
    </w:p>
    <w:p w:rsidR="00C1230D" w:rsidRPr="00C1230D" w:rsidRDefault="00C1230D" w:rsidP="00C95539">
      <w:pPr>
        <w:pStyle w:val="ListParagraph"/>
        <w:spacing w:after="120" w:line="240" w:lineRule="auto"/>
        <w:ind w:left="360"/>
        <w:contextualSpacing w:val="0"/>
        <w:rPr>
          <w:color w:val="FF0000"/>
          <w:sz w:val="24"/>
          <w:szCs w:val="24"/>
        </w:rPr>
      </w:pPr>
      <w:r w:rsidRPr="00C1230D">
        <w:rPr>
          <w:color w:val="FF0000"/>
          <w:sz w:val="24"/>
          <w:szCs w:val="24"/>
        </w:rPr>
        <w:t>2009-10</w:t>
      </w:r>
    </w:p>
    <w:p w:rsidR="006664AD" w:rsidRPr="00B11343" w:rsidRDefault="006664AD" w:rsidP="00C95539">
      <w:pPr>
        <w:pStyle w:val="ListParagraph"/>
        <w:spacing w:after="120" w:line="240" w:lineRule="auto"/>
        <w:ind w:left="360"/>
        <w:contextualSpacing w:val="0"/>
        <w:rPr>
          <w:sz w:val="24"/>
          <w:szCs w:val="24"/>
        </w:rPr>
      </w:pPr>
      <w:r w:rsidRPr="00B11343">
        <w:rPr>
          <w:sz w:val="24"/>
          <w:szCs w:val="24"/>
        </w:rPr>
        <w:t xml:space="preserve">Number of programs aligned with workforce and economic development needs, as </w:t>
      </w:r>
      <w:r w:rsidR="004C75EF">
        <w:rPr>
          <w:sz w:val="24"/>
          <w:szCs w:val="24"/>
        </w:rPr>
        <w:t>i</w:t>
      </w:r>
      <w:r w:rsidRPr="00B11343">
        <w:rPr>
          <w:sz w:val="24"/>
          <w:szCs w:val="24"/>
        </w:rPr>
        <w:t xml:space="preserve">dentified by </w:t>
      </w:r>
      <w:r w:rsidR="00A519CB">
        <w:rPr>
          <w:sz w:val="24"/>
          <w:szCs w:val="24"/>
        </w:rPr>
        <w:t xml:space="preserve">Regents* </w:t>
      </w:r>
      <w:r w:rsidR="000B2C54" w:rsidRPr="00B11343">
        <w:rPr>
          <w:sz w:val="24"/>
          <w:szCs w:val="24"/>
        </w:rPr>
        <w:t xml:space="preserve">utilizing </w:t>
      </w:r>
      <w:r w:rsidRPr="00B11343">
        <w:rPr>
          <w:sz w:val="24"/>
          <w:szCs w:val="24"/>
        </w:rPr>
        <w:t>LWC or LED</w:t>
      </w:r>
      <w:r w:rsidR="000B2C54" w:rsidRPr="00B11343">
        <w:rPr>
          <w:sz w:val="24"/>
          <w:szCs w:val="24"/>
        </w:rPr>
        <w:t xml:space="preserve"> published forecasts</w:t>
      </w:r>
      <w:r w:rsidRPr="00B11343">
        <w:rPr>
          <w:sz w:val="24"/>
          <w:szCs w:val="24"/>
        </w:rPr>
        <w:t>.</w:t>
      </w:r>
    </w:p>
    <w:p w:rsidR="006664AD" w:rsidRPr="00B11343" w:rsidRDefault="004C75EF" w:rsidP="004C75EF">
      <w:pPr>
        <w:pStyle w:val="ListParagraph"/>
        <w:spacing w:after="0" w:line="240" w:lineRule="auto"/>
        <w:ind w:left="360"/>
        <w:rPr>
          <w:sz w:val="24"/>
          <w:szCs w:val="24"/>
        </w:rPr>
      </w:pPr>
      <w:r>
        <w:rPr>
          <w:sz w:val="24"/>
          <w:szCs w:val="24"/>
        </w:rPr>
        <w:t>C</w:t>
      </w:r>
      <w:r w:rsidR="006664AD" w:rsidRPr="00B11343">
        <w:rPr>
          <w:sz w:val="24"/>
          <w:szCs w:val="24"/>
        </w:rPr>
        <w:t>alculated percent</w:t>
      </w:r>
    </w:p>
    <w:p w:rsidR="007E1A5B" w:rsidRDefault="007E1A5B" w:rsidP="00727017">
      <w:pPr>
        <w:pStyle w:val="ListParagraph"/>
        <w:spacing w:after="0" w:line="240" w:lineRule="auto"/>
        <w:ind w:left="1440"/>
        <w:rPr>
          <w:sz w:val="24"/>
          <w:szCs w:val="24"/>
        </w:rPr>
      </w:pPr>
      <w:r w:rsidRPr="00B11343">
        <w:rPr>
          <w:sz w:val="24"/>
          <w:szCs w:val="24"/>
        </w:rPr>
        <w:tab/>
      </w:r>
      <w:r w:rsidRPr="00B11343">
        <w:rPr>
          <w:sz w:val="24"/>
          <w:szCs w:val="24"/>
        </w:rPr>
        <w:tab/>
      </w:r>
    </w:p>
    <w:p w:rsidR="001F2143" w:rsidRDefault="00A519CB" w:rsidP="00D73E52">
      <w:pPr>
        <w:pStyle w:val="ListParagraph"/>
        <w:spacing w:after="0" w:line="240" w:lineRule="auto"/>
        <w:ind w:left="360"/>
        <w:rPr>
          <w:sz w:val="24"/>
          <w:szCs w:val="24"/>
        </w:rPr>
      </w:pPr>
      <w:r w:rsidRPr="00B60C16">
        <w:rPr>
          <w:i/>
          <w:sz w:val="24"/>
          <w:szCs w:val="24"/>
        </w:rPr>
        <w:t>*The Board of Regents</w:t>
      </w:r>
      <w:r w:rsidR="00D73E52">
        <w:rPr>
          <w:i/>
          <w:sz w:val="24"/>
          <w:szCs w:val="24"/>
        </w:rPr>
        <w:t xml:space="preserve">’ provided campuses a list of </w:t>
      </w:r>
      <w:r w:rsidRPr="00B60C16">
        <w:rPr>
          <w:i/>
          <w:sz w:val="24"/>
          <w:szCs w:val="24"/>
        </w:rPr>
        <w:t xml:space="preserve">strategic workforce needs </w:t>
      </w:r>
      <w:r w:rsidR="00D73E52">
        <w:rPr>
          <w:i/>
          <w:sz w:val="24"/>
          <w:szCs w:val="24"/>
        </w:rPr>
        <w:t xml:space="preserve">during year 2 reporting </w:t>
      </w:r>
      <w:r w:rsidRPr="00B60C16">
        <w:rPr>
          <w:i/>
          <w:sz w:val="24"/>
          <w:szCs w:val="24"/>
        </w:rPr>
        <w:t xml:space="preserve">utilizing </w:t>
      </w:r>
      <w:r w:rsidR="00D73E52">
        <w:rPr>
          <w:i/>
          <w:sz w:val="24"/>
          <w:szCs w:val="24"/>
        </w:rPr>
        <w:t xml:space="preserve">the 2011 </w:t>
      </w:r>
      <w:r w:rsidRPr="00B60C16">
        <w:rPr>
          <w:i/>
          <w:sz w:val="24"/>
          <w:szCs w:val="24"/>
        </w:rPr>
        <w:t>LWC and LED published forecasts</w:t>
      </w:r>
      <w:r w:rsidR="001F2143">
        <w:rPr>
          <w:i/>
          <w:sz w:val="24"/>
          <w:szCs w:val="24"/>
        </w:rPr>
        <w:t xml:space="preserve">.  </w:t>
      </w:r>
      <w:r w:rsidR="003E75F7">
        <w:rPr>
          <w:i/>
          <w:sz w:val="24"/>
          <w:szCs w:val="24"/>
        </w:rPr>
        <w:t xml:space="preserve">Institutions </w:t>
      </w:r>
      <w:r w:rsidR="00D73E52">
        <w:rPr>
          <w:i/>
          <w:sz w:val="24"/>
          <w:szCs w:val="24"/>
        </w:rPr>
        <w:t>can</w:t>
      </w:r>
      <w:r w:rsidR="001F2143">
        <w:rPr>
          <w:i/>
          <w:sz w:val="24"/>
          <w:szCs w:val="24"/>
        </w:rPr>
        <w:t xml:space="preserve"> use the 2011 data for year 3 reporting as it remains the most re</w:t>
      </w:r>
      <w:r w:rsidR="00D73E52">
        <w:rPr>
          <w:i/>
          <w:sz w:val="24"/>
          <w:szCs w:val="24"/>
        </w:rPr>
        <w:t>cent dat</w:t>
      </w:r>
      <w:r w:rsidR="001F2143">
        <w:rPr>
          <w:i/>
          <w:sz w:val="24"/>
          <w:szCs w:val="24"/>
        </w:rPr>
        <w:t>a available.  In addition, campuses should report</w:t>
      </w:r>
      <w:r w:rsidR="00D73E52">
        <w:rPr>
          <w:i/>
          <w:sz w:val="24"/>
          <w:szCs w:val="24"/>
        </w:rPr>
        <w:t xml:space="preserve"> on current economic and workforce activities that have taken place </w:t>
      </w:r>
      <w:r w:rsidR="001F2143">
        <w:rPr>
          <w:i/>
          <w:sz w:val="24"/>
          <w:szCs w:val="24"/>
        </w:rPr>
        <w:t xml:space="preserve">at their institutions which would enhance their </w:t>
      </w:r>
      <w:r w:rsidR="00D73E52">
        <w:rPr>
          <w:i/>
          <w:sz w:val="24"/>
          <w:szCs w:val="24"/>
        </w:rPr>
        <w:t xml:space="preserve">reporting </w:t>
      </w:r>
      <w:r w:rsidR="001F2143">
        <w:rPr>
          <w:i/>
          <w:sz w:val="24"/>
          <w:szCs w:val="24"/>
        </w:rPr>
        <w:t>f</w:t>
      </w:r>
      <w:r w:rsidR="00D73E52">
        <w:rPr>
          <w:i/>
          <w:sz w:val="24"/>
          <w:szCs w:val="24"/>
        </w:rPr>
        <w:t>or this measure</w:t>
      </w:r>
      <w:r w:rsidR="00D767E2">
        <w:rPr>
          <w:i/>
          <w:sz w:val="24"/>
          <w:szCs w:val="24"/>
        </w:rPr>
        <w:t>.</w:t>
      </w:r>
    </w:p>
    <w:p w:rsidR="002D7777" w:rsidRPr="00B11343" w:rsidRDefault="002D7777" w:rsidP="00B144F5">
      <w:pPr>
        <w:pStyle w:val="ListParagraph"/>
        <w:numPr>
          <w:ilvl w:val="1"/>
          <w:numId w:val="27"/>
        </w:numPr>
        <w:spacing w:after="0" w:line="240" w:lineRule="auto"/>
        <w:ind w:left="360"/>
        <w:rPr>
          <w:b/>
          <w:sz w:val="24"/>
          <w:szCs w:val="24"/>
        </w:rPr>
      </w:pPr>
      <w:r w:rsidRPr="00B11343">
        <w:rPr>
          <w:b/>
          <w:sz w:val="24"/>
          <w:szCs w:val="24"/>
        </w:rPr>
        <w:lastRenderedPageBreak/>
        <w:t>Increase use of technology for distance</w:t>
      </w:r>
      <w:r w:rsidR="005859B8" w:rsidRPr="00B11343">
        <w:rPr>
          <w:b/>
          <w:sz w:val="24"/>
          <w:szCs w:val="24"/>
        </w:rPr>
        <w:t xml:space="preserve"> </w:t>
      </w:r>
      <w:r w:rsidRPr="00B11343">
        <w:rPr>
          <w:b/>
          <w:sz w:val="24"/>
          <w:szCs w:val="24"/>
        </w:rPr>
        <w:t>learning to expand educational offerings.</w:t>
      </w:r>
    </w:p>
    <w:p w:rsidR="00516490" w:rsidRPr="00B11343" w:rsidRDefault="00516490" w:rsidP="00516490">
      <w:pPr>
        <w:pStyle w:val="ListParagraph"/>
        <w:spacing w:after="0" w:line="240" w:lineRule="auto"/>
        <w:ind w:left="360"/>
        <w:rPr>
          <w:b/>
          <w:sz w:val="24"/>
          <w:szCs w:val="24"/>
          <w:u w:val="single"/>
        </w:rPr>
      </w:pPr>
    </w:p>
    <w:p w:rsidR="005859B8" w:rsidRPr="005F42AF" w:rsidRDefault="005859B8" w:rsidP="005859B8">
      <w:pPr>
        <w:spacing w:after="0" w:line="240" w:lineRule="auto"/>
        <w:ind w:left="360"/>
        <w:rPr>
          <w:b/>
          <w:i/>
          <w:color w:val="00B050"/>
          <w:sz w:val="24"/>
          <w:szCs w:val="24"/>
        </w:rPr>
      </w:pPr>
      <w:r w:rsidRPr="00B11343">
        <w:rPr>
          <w:i/>
          <w:sz w:val="24"/>
          <w:szCs w:val="24"/>
        </w:rPr>
        <w:t>For the purposes of this element, distance education refers to all courses based on technology-mediated instruction for students available at a site or sites remote from the instructor.  Distance education includes both synchronous (real-time) and asynchronous (time-delayed) activities. These would include but are not limited to the use of compressed video, cable television, broadcast television/radio, satellite, Internet, CD, videotape, and audio.</w:t>
      </w:r>
      <w:r w:rsidR="00574017">
        <w:rPr>
          <w:i/>
          <w:sz w:val="24"/>
          <w:szCs w:val="24"/>
        </w:rPr>
        <w:t xml:space="preserve"> </w:t>
      </w:r>
    </w:p>
    <w:p w:rsidR="00516490" w:rsidRPr="00B11343" w:rsidRDefault="00516490" w:rsidP="002D7777">
      <w:pPr>
        <w:pStyle w:val="ListParagraph"/>
        <w:spacing w:after="0" w:line="240" w:lineRule="auto"/>
        <w:rPr>
          <w:sz w:val="24"/>
          <w:szCs w:val="24"/>
        </w:rPr>
      </w:pPr>
    </w:p>
    <w:p w:rsidR="007849D0" w:rsidRPr="00B11343" w:rsidRDefault="00C45A08" w:rsidP="00B144F5">
      <w:pPr>
        <w:pStyle w:val="ListParagraph"/>
        <w:numPr>
          <w:ilvl w:val="0"/>
          <w:numId w:val="5"/>
        </w:numPr>
        <w:spacing w:after="0" w:line="240" w:lineRule="auto"/>
        <w:ind w:left="360"/>
        <w:rPr>
          <w:sz w:val="24"/>
          <w:szCs w:val="24"/>
        </w:rPr>
      </w:pPr>
      <w:r w:rsidRPr="00B11343">
        <w:rPr>
          <w:sz w:val="24"/>
          <w:szCs w:val="24"/>
        </w:rPr>
        <w:t xml:space="preserve">Number </w:t>
      </w:r>
      <w:r w:rsidR="00E532D8" w:rsidRPr="00B11343">
        <w:rPr>
          <w:sz w:val="24"/>
          <w:szCs w:val="24"/>
        </w:rPr>
        <w:t xml:space="preserve">of </w:t>
      </w:r>
      <w:r w:rsidR="00BC2949" w:rsidRPr="00B11343">
        <w:rPr>
          <w:sz w:val="24"/>
          <w:szCs w:val="24"/>
        </w:rPr>
        <w:t>course</w:t>
      </w:r>
      <w:r w:rsidR="00E532D8" w:rsidRPr="00B11343">
        <w:rPr>
          <w:sz w:val="24"/>
          <w:szCs w:val="24"/>
        </w:rPr>
        <w:t xml:space="preserve"> </w:t>
      </w:r>
      <w:r w:rsidR="005859B8" w:rsidRPr="00B11343">
        <w:rPr>
          <w:sz w:val="24"/>
          <w:szCs w:val="24"/>
        </w:rPr>
        <w:t xml:space="preserve">sections </w:t>
      </w:r>
      <w:r w:rsidR="001141D9">
        <w:rPr>
          <w:sz w:val="24"/>
          <w:szCs w:val="24"/>
        </w:rPr>
        <w:t xml:space="preserve">offered during the reporting year </w:t>
      </w:r>
      <w:r w:rsidR="000F49D5" w:rsidRPr="00B11343">
        <w:rPr>
          <w:sz w:val="24"/>
          <w:szCs w:val="24"/>
        </w:rPr>
        <w:t>with 50%</w:t>
      </w:r>
      <w:r w:rsidR="004341F5" w:rsidRPr="00B11343">
        <w:rPr>
          <w:sz w:val="24"/>
          <w:szCs w:val="24"/>
        </w:rPr>
        <w:t xml:space="preserve"> a</w:t>
      </w:r>
      <w:r w:rsidR="000F49D5" w:rsidRPr="00B11343">
        <w:rPr>
          <w:sz w:val="24"/>
          <w:szCs w:val="24"/>
        </w:rPr>
        <w:t xml:space="preserve">nd </w:t>
      </w:r>
      <w:r w:rsidR="00516490" w:rsidRPr="00B11343">
        <w:rPr>
          <w:sz w:val="24"/>
          <w:szCs w:val="24"/>
        </w:rPr>
        <w:t xml:space="preserve">with </w:t>
      </w:r>
      <w:r w:rsidR="000F49D5" w:rsidRPr="00B11343">
        <w:rPr>
          <w:sz w:val="24"/>
          <w:szCs w:val="24"/>
        </w:rPr>
        <w:t xml:space="preserve">100% </w:t>
      </w:r>
      <w:r w:rsidR="008925E9" w:rsidRPr="00B11343">
        <w:rPr>
          <w:sz w:val="24"/>
          <w:szCs w:val="24"/>
        </w:rPr>
        <w:t xml:space="preserve">instruction </w:t>
      </w:r>
      <w:r w:rsidR="000F49D5" w:rsidRPr="00B11343">
        <w:rPr>
          <w:sz w:val="24"/>
          <w:szCs w:val="24"/>
        </w:rPr>
        <w:t>through distance education</w:t>
      </w:r>
      <w:r w:rsidR="004341F5" w:rsidRPr="00B11343">
        <w:rPr>
          <w:sz w:val="24"/>
          <w:szCs w:val="24"/>
        </w:rPr>
        <w:t xml:space="preserve">: </w:t>
      </w:r>
      <w:r w:rsidR="000F49D5" w:rsidRPr="00B11343">
        <w:rPr>
          <w:sz w:val="24"/>
          <w:szCs w:val="24"/>
        </w:rPr>
        <w:t xml:space="preserve">reported </w:t>
      </w:r>
      <w:r w:rsidR="00516490" w:rsidRPr="00B11343">
        <w:rPr>
          <w:sz w:val="24"/>
          <w:szCs w:val="24"/>
        </w:rPr>
        <w:t>separately</w:t>
      </w:r>
      <w:r w:rsidR="004341F5" w:rsidRPr="00B11343">
        <w:rPr>
          <w:sz w:val="24"/>
          <w:szCs w:val="24"/>
        </w:rPr>
        <w:t xml:space="preserve"> for 50% to 99% and 100%</w:t>
      </w:r>
      <w:r w:rsidR="00516490"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r w:rsidR="00947A08">
        <w:rPr>
          <w:color w:val="FF0000"/>
          <w:sz w:val="24"/>
          <w:szCs w:val="24"/>
        </w:rPr>
        <w:t xml:space="preserve"> </w:t>
      </w:r>
    </w:p>
    <w:p w:rsidR="007849D0" w:rsidRPr="00B11343" w:rsidRDefault="007849D0" w:rsidP="007849D0">
      <w:pPr>
        <w:pStyle w:val="ListParagraph"/>
        <w:spacing w:after="0" w:line="240" w:lineRule="auto"/>
        <w:ind w:left="1440"/>
        <w:rPr>
          <w:sz w:val="24"/>
          <w:szCs w:val="24"/>
        </w:rPr>
      </w:pPr>
    </w:p>
    <w:p w:rsidR="00AD394D" w:rsidRPr="001141D9" w:rsidRDefault="007849D0" w:rsidP="00B144F5">
      <w:pPr>
        <w:pStyle w:val="ListParagraph"/>
        <w:numPr>
          <w:ilvl w:val="0"/>
          <w:numId w:val="5"/>
        </w:numPr>
        <w:spacing w:after="0" w:line="240" w:lineRule="auto"/>
        <w:ind w:left="360"/>
        <w:rPr>
          <w:sz w:val="24"/>
          <w:szCs w:val="24"/>
        </w:rPr>
      </w:pPr>
      <w:r w:rsidRPr="00B11343">
        <w:rPr>
          <w:sz w:val="24"/>
          <w:szCs w:val="24"/>
        </w:rPr>
        <w:t xml:space="preserve">Number of </w:t>
      </w:r>
      <w:r w:rsidR="00E532D8" w:rsidRPr="00B11343">
        <w:rPr>
          <w:sz w:val="24"/>
          <w:szCs w:val="24"/>
        </w:rPr>
        <w:t>students enrolled</w:t>
      </w:r>
      <w:r w:rsidRPr="00B11343">
        <w:rPr>
          <w:sz w:val="24"/>
          <w:szCs w:val="24"/>
        </w:rPr>
        <w:t xml:space="preserve"> </w:t>
      </w:r>
      <w:r w:rsidR="00516490" w:rsidRPr="00B11343">
        <w:rPr>
          <w:sz w:val="24"/>
          <w:szCs w:val="24"/>
        </w:rPr>
        <w:t xml:space="preserve">in </w:t>
      </w:r>
      <w:r w:rsidR="008925E9" w:rsidRPr="00B11343">
        <w:rPr>
          <w:sz w:val="24"/>
          <w:szCs w:val="24"/>
        </w:rPr>
        <w:t>course</w:t>
      </w:r>
      <w:r w:rsidR="005859B8" w:rsidRPr="00B11343">
        <w:rPr>
          <w:sz w:val="24"/>
          <w:szCs w:val="24"/>
        </w:rPr>
        <w:t>s</w:t>
      </w:r>
      <w:r w:rsidR="001141D9">
        <w:rPr>
          <w:sz w:val="24"/>
          <w:szCs w:val="24"/>
        </w:rPr>
        <w:t xml:space="preserve"> during the reporting year</w:t>
      </w:r>
      <w:r w:rsidR="008925E9" w:rsidRPr="00B11343">
        <w:rPr>
          <w:sz w:val="24"/>
          <w:szCs w:val="24"/>
        </w:rPr>
        <w:t xml:space="preserve"> with 50%</w:t>
      </w:r>
      <w:r w:rsidR="004341F5" w:rsidRPr="00B11343">
        <w:rPr>
          <w:sz w:val="24"/>
          <w:szCs w:val="24"/>
        </w:rPr>
        <w:t xml:space="preserve"> </w:t>
      </w:r>
      <w:r w:rsidR="008925E9" w:rsidRPr="00B11343">
        <w:rPr>
          <w:sz w:val="24"/>
          <w:szCs w:val="24"/>
        </w:rPr>
        <w:t xml:space="preserve">and </w:t>
      </w:r>
      <w:r w:rsidR="00516490" w:rsidRPr="00B11343">
        <w:rPr>
          <w:sz w:val="24"/>
          <w:szCs w:val="24"/>
        </w:rPr>
        <w:t xml:space="preserve">with </w:t>
      </w:r>
      <w:r w:rsidR="008925E9" w:rsidRPr="00B11343">
        <w:rPr>
          <w:sz w:val="24"/>
          <w:szCs w:val="24"/>
        </w:rPr>
        <w:t>100% instruction through distance education</w:t>
      </w:r>
      <w:r w:rsidR="004341F5" w:rsidRPr="00B11343">
        <w:rPr>
          <w:sz w:val="24"/>
          <w:szCs w:val="24"/>
        </w:rPr>
        <w:t xml:space="preserve">: duplicated students, </w:t>
      </w:r>
      <w:r w:rsidR="008925E9" w:rsidRPr="00B11343">
        <w:rPr>
          <w:sz w:val="24"/>
          <w:szCs w:val="24"/>
        </w:rPr>
        <w:t xml:space="preserve">reported </w:t>
      </w:r>
      <w:r w:rsidR="00516490" w:rsidRPr="00B11343">
        <w:rPr>
          <w:sz w:val="24"/>
          <w:szCs w:val="24"/>
        </w:rPr>
        <w:t>separately</w:t>
      </w:r>
      <w:r w:rsidR="004341F5" w:rsidRPr="00B11343">
        <w:rPr>
          <w:sz w:val="24"/>
          <w:szCs w:val="24"/>
        </w:rPr>
        <w:t xml:space="preserve"> for 50% to 99% and 100%</w:t>
      </w:r>
      <w:r w:rsidR="00516490"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r w:rsidR="00947A08">
        <w:rPr>
          <w:color w:val="FF0000"/>
          <w:sz w:val="24"/>
          <w:szCs w:val="24"/>
        </w:rPr>
        <w:t xml:space="preserve"> (excluding summer)</w:t>
      </w:r>
    </w:p>
    <w:p w:rsidR="00921217" w:rsidRPr="00B11343" w:rsidRDefault="00921217" w:rsidP="00921217">
      <w:pPr>
        <w:pStyle w:val="ListParagraph"/>
        <w:spacing w:after="0" w:line="240" w:lineRule="auto"/>
        <w:ind w:left="1440"/>
        <w:rPr>
          <w:sz w:val="24"/>
          <w:szCs w:val="24"/>
        </w:rPr>
      </w:pPr>
    </w:p>
    <w:p w:rsidR="00454F25" w:rsidRPr="00B11343" w:rsidRDefault="00C45A08" w:rsidP="00B144F5">
      <w:pPr>
        <w:pStyle w:val="ListParagraph"/>
        <w:numPr>
          <w:ilvl w:val="0"/>
          <w:numId w:val="5"/>
        </w:numPr>
        <w:spacing w:after="0" w:line="240" w:lineRule="auto"/>
        <w:ind w:left="360"/>
        <w:rPr>
          <w:sz w:val="24"/>
          <w:szCs w:val="24"/>
        </w:rPr>
      </w:pPr>
      <w:r w:rsidRPr="00B11343">
        <w:rPr>
          <w:sz w:val="24"/>
          <w:szCs w:val="24"/>
        </w:rPr>
        <w:t xml:space="preserve">Number of </w:t>
      </w:r>
      <w:r w:rsidR="00D6726F" w:rsidRPr="00B11343">
        <w:rPr>
          <w:sz w:val="24"/>
          <w:szCs w:val="24"/>
        </w:rPr>
        <w:t>programs offered</w:t>
      </w:r>
      <w:r w:rsidR="008D6678" w:rsidRPr="00B11343">
        <w:rPr>
          <w:sz w:val="24"/>
          <w:szCs w:val="24"/>
        </w:rPr>
        <w:t xml:space="preserve"> </w:t>
      </w:r>
      <w:r w:rsidR="001141D9">
        <w:rPr>
          <w:sz w:val="24"/>
          <w:szCs w:val="24"/>
        </w:rPr>
        <w:t xml:space="preserve">during the reporting year </w:t>
      </w:r>
      <w:r w:rsidR="001A4E2A" w:rsidRPr="00B11343">
        <w:rPr>
          <w:sz w:val="24"/>
          <w:szCs w:val="24"/>
        </w:rPr>
        <w:t xml:space="preserve">through </w:t>
      </w:r>
      <w:r w:rsidR="007849D0" w:rsidRPr="00B11343">
        <w:rPr>
          <w:sz w:val="24"/>
          <w:szCs w:val="24"/>
        </w:rPr>
        <w:t xml:space="preserve">100% </w:t>
      </w:r>
      <w:r w:rsidR="001A4E2A" w:rsidRPr="00B11343">
        <w:rPr>
          <w:sz w:val="24"/>
          <w:szCs w:val="24"/>
        </w:rPr>
        <w:t>distance education</w:t>
      </w:r>
      <w:r w:rsidR="001B0D51">
        <w:rPr>
          <w:sz w:val="24"/>
          <w:szCs w:val="24"/>
        </w:rPr>
        <w:t>,</w:t>
      </w:r>
      <w:r w:rsidR="001B0D51" w:rsidRPr="001B0D51">
        <w:rPr>
          <w:sz w:val="24"/>
          <w:szCs w:val="24"/>
        </w:rPr>
        <w:t xml:space="preserve"> </w:t>
      </w:r>
      <w:r w:rsidR="001B0D51">
        <w:rPr>
          <w:sz w:val="24"/>
          <w:szCs w:val="24"/>
        </w:rPr>
        <w:t>(as classified on the Bo</w:t>
      </w:r>
      <w:r w:rsidR="00CC2732">
        <w:rPr>
          <w:sz w:val="24"/>
          <w:szCs w:val="24"/>
        </w:rPr>
        <w:t>ard of Regents Curriculum Inventory</w:t>
      </w:r>
      <w:r w:rsidR="001B0D51">
        <w:rPr>
          <w:sz w:val="24"/>
          <w:szCs w:val="24"/>
        </w:rPr>
        <w:t xml:space="preserve"> </w:t>
      </w:r>
      <w:r w:rsidR="00CC2732">
        <w:rPr>
          <w:sz w:val="24"/>
          <w:szCs w:val="24"/>
        </w:rPr>
        <w:t>(</w:t>
      </w:r>
      <w:r w:rsidR="001B0D51">
        <w:rPr>
          <w:sz w:val="24"/>
          <w:szCs w:val="24"/>
        </w:rPr>
        <w:t>CRIN</w:t>
      </w:r>
      <w:r w:rsidR="00CC2732">
        <w:rPr>
          <w:sz w:val="24"/>
          <w:szCs w:val="24"/>
        </w:rPr>
        <w:t>)</w:t>
      </w:r>
      <w:r w:rsidR="001B0D51">
        <w:rPr>
          <w:sz w:val="24"/>
          <w:szCs w:val="24"/>
        </w:rPr>
        <w:t xml:space="preserve"> as of February </w:t>
      </w:r>
      <w:r w:rsidR="00CC2732">
        <w:rPr>
          <w:sz w:val="24"/>
          <w:szCs w:val="24"/>
        </w:rPr>
        <w:t>14</w:t>
      </w:r>
      <w:r w:rsidR="00CC2732" w:rsidRPr="00CC2732">
        <w:rPr>
          <w:sz w:val="24"/>
          <w:szCs w:val="24"/>
          <w:vertAlign w:val="superscript"/>
        </w:rPr>
        <w:t>th</w:t>
      </w:r>
      <w:r w:rsidR="00CC2732">
        <w:rPr>
          <w:sz w:val="24"/>
          <w:szCs w:val="24"/>
        </w:rPr>
        <w:t xml:space="preserve"> of</w:t>
      </w:r>
      <w:r w:rsidR="001B0D51">
        <w:rPr>
          <w:sz w:val="24"/>
          <w:szCs w:val="24"/>
        </w:rPr>
        <w:t xml:space="preserve"> the reporting year), </w:t>
      </w:r>
      <w:r w:rsidR="001B0D51" w:rsidRPr="00B11343">
        <w:rPr>
          <w:sz w:val="24"/>
          <w:szCs w:val="24"/>
        </w:rPr>
        <w:t>by</w:t>
      </w:r>
      <w:r w:rsidR="004341F5" w:rsidRPr="00B11343">
        <w:rPr>
          <w:sz w:val="24"/>
          <w:szCs w:val="24"/>
        </w:rPr>
        <w:t xml:space="preserve"> award level.</w:t>
      </w:r>
      <w:r w:rsidR="001B0D51">
        <w:rPr>
          <w:sz w:val="24"/>
          <w:szCs w:val="24"/>
        </w:rPr>
        <w:t xml:space="preserve"> </w:t>
      </w:r>
      <w:r w:rsidR="00C1230D" w:rsidRPr="00C1230D">
        <w:rPr>
          <w:color w:val="FF0000"/>
          <w:sz w:val="24"/>
          <w:szCs w:val="24"/>
          <w:u w:val="single"/>
        </w:rPr>
        <w:t>Baseline</w:t>
      </w:r>
      <w:r w:rsidR="00C1230D" w:rsidRPr="00C1230D">
        <w:rPr>
          <w:color w:val="FF0000"/>
          <w:sz w:val="24"/>
          <w:szCs w:val="24"/>
        </w:rPr>
        <w:t xml:space="preserve">: </w:t>
      </w:r>
      <w:r w:rsidR="001B0D51">
        <w:rPr>
          <w:color w:val="FF0000"/>
          <w:sz w:val="24"/>
          <w:szCs w:val="24"/>
        </w:rPr>
        <w:t>Feb 1</w:t>
      </w:r>
      <w:r w:rsidR="00CC2732">
        <w:rPr>
          <w:color w:val="FF0000"/>
          <w:sz w:val="24"/>
          <w:szCs w:val="24"/>
        </w:rPr>
        <w:t>4</w:t>
      </w:r>
      <w:r w:rsidR="00947A08">
        <w:rPr>
          <w:color w:val="FF0000"/>
          <w:sz w:val="24"/>
          <w:szCs w:val="24"/>
        </w:rPr>
        <w:t>, 2013 (reported in Year 3)</w:t>
      </w:r>
    </w:p>
    <w:p w:rsidR="00C1230D" w:rsidRPr="00B11343" w:rsidRDefault="00C1230D" w:rsidP="00AD394D">
      <w:pPr>
        <w:pStyle w:val="ListParagraph"/>
        <w:ind w:left="1440"/>
        <w:rPr>
          <w:sz w:val="24"/>
          <w:szCs w:val="24"/>
        </w:rPr>
      </w:pPr>
    </w:p>
    <w:p w:rsidR="0086109C" w:rsidRPr="00B11343" w:rsidRDefault="0086109C" w:rsidP="00B144F5">
      <w:pPr>
        <w:pStyle w:val="ListParagraph"/>
        <w:numPr>
          <w:ilvl w:val="0"/>
          <w:numId w:val="16"/>
        </w:numPr>
        <w:spacing w:after="0" w:line="240" w:lineRule="auto"/>
        <w:ind w:left="360"/>
        <w:rPr>
          <w:b/>
          <w:sz w:val="24"/>
          <w:szCs w:val="24"/>
        </w:rPr>
      </w:pPr>
      <w:r w:rsidRPr="00B11343">
        <w:rPr>
          <w:b/>
          <w:sz w:val="24"/>
          <w:szCs w:val="24"/>
        </w:rPr>
        <w:t>Increase research productivity especially in key economic development industries and technology transfer at institutions to levels consistent with the institution's peers.</w:t>
      </w:r>
    </w:p>
    <w:p w:rsidR="0086109C" w:rsidRPr="00B11343" w:rsidRDefault="0086109C" w:rsidP="0086109C">
      <w:pPr>
        <w:pStyle w:val="ListParagraph"/>
        <w:spacing w:after="0" w:line="240" w:lineRule="auto"/>
        <w:ind w:hanging="360"/>
        <w:rPr>
          <w:sz w:val="24"/>
          <w:szCs w:val="24"/>
        </w:rPr>
      </w:pPr>
    </w:p>
    <w:p w:rsidR="00961021" w:rsidRPr="00C62DC7" w:rsidRDefault="00B2268A" w:rsidP="00C95539">
      <w:pPr>
        <w:pStyle w:val="ListParagraph"/>
        <w:spacing w:after="120" w:line="240" w:lineRule="auto"/>
        <w:ind w:hanging="360"/>
        <w:contextualSpacing w:val="0"/>
        <w:rPr>
          <w:b/>
          <w:i/>
          <w:sz w:val="24"/>
          <w:szCs w:val="24"/>
        </w:rPr>
      </w:pPr>
      <w:r w:rsidRPr="00B2268A">
        <w:rPr>
          <w:i/>
          <w:sz w:val="24"/>
          <w:szCs w:val="24"/>
        </w:rPr>
        <w:t xml:space="preserve">Note: </w:t>
      </w:r>
      <w:r>
        <w:rPr>
          <w:i/>
          <w:sz w:val="24"/>
          <w:szCs w:val="24"/>
        </w:rPr>
        <w:t xml:space="preserve"> </w:t>
      </w:r>
      <w:r w:rsidR="004B21BC" w:rsidRPr="00B2268A">
        <w:rPr>
          <w:i/>
          <w:sz w:val="24"/>
          <w:szCs w:val="24"/>
        </w:rPr>
        <w:t xml:space="preserve">Separate </w:t>
      </w:r>
      <w:r>
        <w:rPr>
          <w:i/>
          <w:sz w:val="24"/>
          <w:szCs w:val="24"/>
        </w:rPr>
        <w:t>n</w:t>
      </w:r>
      <w:r w:rsidR="00961021" w:rsidRPr="00B2268A">
        <w:rPr>
          <w:i/>
          <w:sz w:val="24"/>
          <w:szCs w:val="24"/>
        </w:rPr>
        <w:t>arrative</w:t>
      </w:r>
      <w:r w:rsidR="004B21BC" w:rsidRPr="00B2268A">
        <w:rPr>
          <w:i/>
          <w:sz w:val="24"/>
          <w:szCs w:val="24"/>
        </w:rPr>
        <w:t xml:space="preserve"> required for this element</w:t>
      </w:r>
      <w:r w:rsidR="0059740D">
        <w:rPr>
          <w:i/>
          <w:sz w:val="24"/>
          <w:szCs w:val="24"/>
        </w:rPr>
        <w:t xml:space="preserve"> – </w:t>
      </w:r>
      <w:r w:rsidR="0059740D" w:rsidRPr="00C62DC7">
        <w:rPr>
          <w:b/>
          <w:i/>
          <w:sz w:val="24"/>
          <w:szCs w:val="24"/>
        </w:rPr>
        <w:t>only for flagship and research</w:t>
      </w:r>
    </w:p>
    <w:p w:rsidR="00961021" w:rsidRDefault="00961021" w:rsidP="004409A7">
      <w:pPr>
        <w:pStyle w:val="ListParagraph"/>
        <w:spacing w:after="0" w:line="240" w:lineRule="auto"/>
        <w:ind w:left="360"/>
        <w:rPr>
          <w:rFonts w:ascii="Calibri" w:hAnsi="Calibri" w:cs="Times New Roman"/>
          <w:sz w:val="24"/>
          <w:szCs w:val="24"/>
        </w:rPr>
      </w:pPr>
      <w:r>
        <w:rPr>
          <w:sz w:val="24"/>
          <w:szCs w:val="24"/>
        </w:rPr>
        <w:t>The narrative (</w:t>
      </w:r>
      <w:r w:rsidR="00CE7566">
        <w:rPr>
          <w:sz w:val="24"/>
          <w:szCs w:val="24"/>
        </w:rPr>
        <w:t>up to 7 pages</w:t>
      </w:r>
      <w:r>
        <w:rPr>
          <w:sz w:val="24"/>
          <w:szCs w:val="24"/>
        </w:rPr>
        <w:t xml:space="preserve">) should include at a minimum descriptions of: </w:t>
      </w:r>
    </w:p>
    <w:p w:rsidR="00961021" w:rsidRDefault="00335923" w:rsidP="00B144F5">
      <w:pPr>
        <w:pStyle w:val="ListParagraph"/>
        <w:numPr>
          <w:ilvl w:val="0"/>
          <w:numId w:val="29"/>
        </w:numPr>
        <w:spacing w:after="0" w:line="240" w:lineRule="auto"/>
        <w:ind w:left="720"/>
        <w:rPr>
          <w:rFonts w:ascii="Calibri" w:hAnsi="Calibri" w:cs="Times New Roman"/>
          <w:sz w:val="24"/>
          <w:szCs w:val="24"/>
        </w:rPr>
      </w:pPr>
      <w:r>
        <w:rPr>
          <w:rFonts w:ascii="Calibri" w:hAnsi="Calibri" w:cs="Times New Roman"/>
          <w:sz w:val="24"/>
          <w:szCs w:val="24"/>
        </w:rPr>
        <w:t>C</w:t>
      </w:r>
      <w:r w:rsidR="00961021">
        <w:rPr>
          <w:rFonts w:ascii="Calibri" w:hAnsi="Calibri" w:cs="Times New Roman"/>
          <w:sz w:val="24"/>
          <w:szCs w:val="24"/>
        </w:rPr>
        <w:t>ontext for research reporting</w:t>
      </w:r>
      <w:r>
        <w:rPr>
          <w:rFonts w:ascii="Calibri" w:hAnsi="Calibri" w:cs="Times New Roman"/>
          <w:sz w:val="24"/>
          <w:szCs w:val="24"/>
        </w:rPr>
        <w:t xml:space="preserve"> for the current year</w:t>
      </w:r>
      <w:r w:rsidR="00961021">
        <w:rPr>
          <w:rFonts w:ascii="Calibri" w:hAnsi="Calibri" w:cs="Times New Roman"/>
          <w:sz w:val="24"/>
          <w:szCs w:val="24"/>
        </w:rPr>
        <w:t>: how alignment of Research &amp; Development activities with key economic development industries was determined, sources of reported data and information, method for isolating data related to key economic areas, and any other critical factors in approaching specific GRAD Act reporting re</w:t>
      </w:r>
      <w:r>
        <w:rPr>
          <w:rFonts w:ascii="Calibri" w:hAnsi="Calibri" w:cs="Times New Roman"/>
          <w:sz w:val="24"/>
          <w:szCs w:val="24"/>
        </w:rPr>
        <w:t>quirements.</w:t>
      </w:r>
      <w:r w:rsidR="00961021">
        <w:rPr>
          <w:rFonts w:ascii="Calibri" w:hAnsi="Calibri" w:cs="Times New Roman"/>
          <w:sz w:val="24"/>
          <w:szCs w:val="24"/>
        </w:rPr>
        <w:t xml:space="preserve"> </w:t>
      </w:r>
    </w:p>
    <w:p w:rsidR="00961021" w:rsidRDefault="00335923" w:rsidP="00B144F5">
      <w:pPr>
        <w:pStyle w:val="ListParagraph"/>
        <w:numPr>
          <w:ilvl w:val="0"/>
          <w:numId w:val="29"/>
        </w:numPr>
        <w:spacing w:after="0" w:line="240" w:lineRule="auto"/>
        <w:ind w:left="720"/>
        <w:rPr>
          <w:rFonts w:ascii="Calibri" w:hAnsi="Calibri" w:cs="Times New Roman"/>
          <w:sz w:val="24"/>
          <w:szCs w:val="24"/>
        </w:rPr>
      </w:pPr>
      <w:r>
        <w:rPr>
          <w:rFonts w:ascii="Calibri" w:hAnsi="Calibri" w:cs="Times New Roman"/>
          <w:sz w:val="24"/>
          <w:szCs w:val="24"/>
        </w:rPr>
        <w:t>R</w:t>
      </w:r>
      <w:r w:rsidR="00961021">
        <w:rPr>
          <w:rFonts w:ascii="Calibri" w:hAnsi="Calibri" w:cs="Times New Roman"/>
          <w:sz w:val="24"/>
          <w:szCs w:val="24"/>
        </w:rPr>
        <w:t xml:space="preserve">esearch productivity and technology transfer activities related to </w:t>
      </w:r>
      <w:r w:rsidR="00961021">
        <w:rPr>
          <w:rFonts w:ascii="Calibri" w:hAnsi="Calibri" w:cs="Times New Roman"/>
          <w:sz w:val="24"/>
          <w:szCs w:val="24"/>
          <w:u w:val="single"/>
        </w:rPr>
        <w:t>Louisiana’s key economic development industries</w:t>
      </w:r>
      <w:r>
        <w:rPr>
          <w:rFonts w:ascii="Calibri" w:hAnsi="Calibri" w:cs="Times New Roman"/>
          <w:sz w:val="24"/>
          <w:szCs w:val="24"/>
        </w:rPr>
        <w:t xml:space="preserve"> that have taken place during the reporting year; provide any relevant metrics to demonstrate impact.</w:t>
      </w:r>
    </w:p>
    <w:p w:rsidR="00961021" w:rsidRDefault="00335923" w:rsidP="00B144F5">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t>C</w:t>
      </w:r>
      <w:r w:rsidR="00961021">
        <w:rPr>
          <w:rFonts w:ascii="Calibri" w:hAnsi="Calibri" w:cs="Times New Roman"/>
          <w:sz w:val="24"/>
          <w:szCs w:val="24"/>
        </w:rPr>
        <w:t xml:space="preserve">ollaborations </w:t>
      </w:r>
      <w:r>
        <w:rPr>
          <w:rFonts w:ascii="Calibri" w:hAnsi="Calibri" w:cs="Times New Roman"/>
          <w:sz w:val="24"/>
          <w:szCs w:val="24"/>
        </w:rPr>
        <w:t xml:space="preserve">during the reporting year </w:t>
      </w:r>
      <w:r w:rsidR="00961021">
        <w:rPr>
          <w:rFonts w:ascii="Calibri" w:hAnsi="Calibri" w:cs="Times New Roman"/>
          <w:sz w:val="24"/>
          <w:szCs w:val="24"/>
        </w:rPr>
        <w:t>with Louisiana Economic Development, Louisiana Association of Business and Industry, industrial partners, chambers of commerce, and other economic development organizations to align Research &amp; Development activities with Louisiana’s key economic development industries</w:t>
      </w:r>
      <w:r>
        <w:rPr>
          <w:rFonts w:ascii="Calibri" w:hAnsi="Calibri" w:cs="Times New Roman"/>
          <w:sz w:val="24"/>
          <w:szCs w:val="24"/>
        </w:rPr>
        <w:t>, discuss any changes from previous year.</w:t>
      </w:r>
    </w:p>
    <w:p w:rsidR="00961021" w:rsidRDefault="00335923" w:rsidP="00B144F5">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t>B</w:t>
      </w:r>
      <w:r w:rsidR="00961021">
        <w:rPr>
          <w:rFonts w:ascii="Calibri" w:hAnsi="Calibri" w:cs="Times New Roman"/>
          <w:sz w:val="24"/>
          <w:szCs w:val="24"/>
        </w:rPr>
        <w:t>usiness innovations and new companies (startups) and companies formed during previous years and continuing (surviving startups) resulting from institutional research and/or partnerships related to Small Business Innovation Research/Small Business Technology Transfer (SBIR/STTR) awards</w:t>
      </w:r>
      <w:r>
        <w:rPr>
          <w:rFonts w:ascii="Calibri" w:hAnsi="Calibri" w:cs="Times New Roman"/>
          <w:sz w:val="24"/>
          <w:szCs w:val="24"/>
        </w:rPr>
        <w:t>.</w:t>
      </w:r>
    </w:p>
    <w:p w:rsidR="00961021" w:rsidRDefault="00335923" w:rsidP="00B144F5">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lastRenderedPageBreak/>
        <w:t xml:space="preserve">Using most recent data available, </w:t>
      </w:r>
      <w:r w:rsidR="00961021">
        <w:rPr>
          <w:rFonts w:ascii="Calibri" w:hAnsi="Calibri" w:cs="Times New Roman"/>
          <w:sz w:val="24"/>
          <w:szCs w:val="24"/>
        </w:rPr>
        <w:t xml:space="preserve">research productivity and technology transfer efforts in comparison with peer </w:t>
      </w:r>
      <w:proofErr w:type="gramStart"/>
      <w:r>
        <w:rPr>
          <w:rFonts w:ascii="Calibri" w:hAnsi="Calibri" w:cs="Times New Roman"/>
          <w:sz w:val="24"/>
          <w:szCs w:val="24"/>
        </w:rPr>
        <w:t>institutions,</w:t>
      </w:r>
      <w:proofErr w:type="gramEnd"/>
      <w:r>
        <w:rPr>
          <w:rFonts w:ascii="Calibri" w:hAnsi="Calibri" w:cs="Times New Roman"/>
          <w:sz w:val="24"/>
          <w:szCs w:val="24"/>
        </w:rPr>
        <w:t xml:space="preserve"> provide any relevant metrics to demonstrate comparisons</w:t>
      </w:r>
      <w:r w:rsidR="00961021">
        <w:rPr>
          <w:rFonts w:ascii="Calibri" w:hAnsi="Calibri" w:cs="Times New Roman"/>
          <w:sz w:val="24"/>
          <w:szCs w:val="24"/>
        </w:rPr>
        <w:t xml:space="preserve">. </w:t>
      </w:r>
    </w:p>
    <w:p w:rsidR="00961021" w:rsidRDefault="00961021" w:rsidP="00961021">
      <w:pPr>
        <w:spacing w:after="0" w:line="240" w:lineRule="auto"/>
        <w:ind w:left="720"/>
        <w:rPr>
          <w:rFonts w:ascii="Calibri" w:hAnsi="Calibri"/>
          <w:i/>
          <w:sz w:val="24"/>
          <w:szCs w:val="24"/>
        </w:rPr>
      </w:pPr>
      <w:r>
        <w:rPr>
          <w:rFonts w:ascii="Calibri" w:hAnsi="Calibri"/>
          <w:i/>
          <w:sz w:val="24"/>
          <w:szCs w:val="24"/>
        </w:rPr>
        <w:t xml:space="preserve">Note: </w:t>
      </w:r>
      <w:r>
        <w:rPr>
          <w:rFonts w:ascii="Calibri" w:hAnsi="Calibri"/>
          <w:i/>
          <w:sz w:val="24"/>
          <w:szCs w:val="24"/>
          <w:u w:val="single"/>
        </w:rPr>
        <w:t>Louisiana’s key economic development industries</w:t>
      </w:r>
      <w:r>
        <w:rPr>
          <w:rFonts w:ascii="Calibri" w:hAnsi="Calibri"/>
          <w:i/>
          <w:sz w:val="24"/>
          <w:szCs w:val="24"/>
        </w:rPr>
        <w:t xml:space="preserve"> include but are not limited to the key industry sectors identified in the Fostering Innovation through Research in Science and Technology in Louisiana (FIRST Louisiana) plan as well as LED’s Blue Ocean targeted industry sectors.  The following list provides FIRST Louisiana core industry sectors with related Blue Ocean sectors in parentheses:</w:t>
      </w:r>
    </w:p>
    <w:p w:rsidR="00961021" w:rsidRDefault="00961021" w:rsidP="00B144F5">
      <w:pPr>
        <w:pStyle w:val="ListParagraph"/>
        <w:numPr>
          <w:ilvl w:val="0"/>
          <w:numId w:val="31"/>
        </w:numPr>
        <w:tabs>
          <w:tab w:val="left" w:pos="720"/>
        </w:tabs>
        <w:spacing w:after="0" w:line="240" w:lineRule="auto"/>
        <w:ind w:left="1080"/>
        <w:rPr>
          <w:rFonts w:cs="Times New Roman"/>
          <w:i/>
          <w:sz w:val="24"/>
          <w:szCs w:val="24"/>
        </w:rPr>
      </w:pPr>
      <w:r>
        <w:rPr>
          <w:rFonts w:cs="Times New Roman"/>
          <w:i/>
          <w:sz w:val="24"/>
          <w:szCs w:val="24"/>
        </w:rPr>
        <w:t>Petrochemical (ultra-deep water oil &amp; gas; unconventional natural gas; enhanced oil recovery)</w:t>
      </w:r>
    </w:p>
    <w:p w:rsidR="00961021" w:rsidRDefault="00961021" w:rsidP="00B144F5">
      <w:pPr>
        <w:pStyle w:val="ListParagraph"/>
        <w:numPr>
          <w:ilvl w:val="0"/>
          <w:numId w:val="31"/>
        </w:numPr>
        <w:tabs>
          <w:tab w:val="left" w:pos="360"/>
        </w:tabs>
        <w:spacing w:after="0" w:line="240" w:lineRule="auto"/>
        <w:ind w:left="1080"/>
        <w:rPr>
          <w:rFonts w:cs="Times New Roman"/>
          <w:i/>
          <w:sz w:val="24"/>
          <w:szCs w:val="24"/>
        </w:rPr>
      </w:pPr>
      <w:r>
        <w:rPr>
          <w:rFonts w:cs="Times New Roman"/>
          <w:i/>
          <w:sz w:val="24"/>
          <w:szCs w:val="24"/>
        </w:rPr>
        <w:t>Energy &amp; Environmental (next-generation automotive; energy efficiency; renewable energy; nuclear power; water management; ultra-deep water oil &amp; gas; unconventional natural gas; enhanced oil recovery)</w:t>
      </w:r>
    </w:p>
    <w:p w:rsidR="00961021" w:rsidRDefault="00961021" w:rsidP="00B144F5">
      <w:pPr>
        <w:pStyle w:val="ListParagraph"/>
        <w:numPr>
          <w:ilvl w:val="0"/>
          <w:numId w:val="31"/>
        </w:numPr>
        <w:tabs>
          <w:tab w:val="left" w:pos="360"/>
        </w:tabs>
        <w:spacing w:after="0" w:line="240" w:lineRule="auto"/>
        <w:ind w:left="1080"/>
        <w:rPr>
          <w:rFonts w:cs="Times New Roman"/>
          <w:i/>
          <w:sz w:val="24"/>
          <w:szCs w:val="24"/>
        </w:rPr>
      </w:pPr>
      <w:r>
        <w:rPr>
          <w:rFonts w:cs="Times New Roman"/>
          <w:i/>
          <w:sz w:val="24"/>
          <w:szCs w:val="24"/>
        </w:rPr>
        <w:t xml:space="preserve">Transport, Construction &amp; Manufacturing (next-generation automotive; pharmaceutical manufacturing; renewable energy; nuclear power; water management) </w:t>
      </w:r>
    </w:p>
    <w:p w:rsidR="00961021" w:rsidRDefault="00961021" w:rsidP="00B144F5">
      <w:pPr>
        <w:pStyle w:val="ListParagraph"/>
        <w:numPr>
          <w:ilvl w:val="0"/>
          <w:numId w:val="31"/>
        </w:numPr>
        <w:tabs>
          <w:tab w:val="left" w:pos="360"/>
        </w:tabs>
        <w:spacing w:after="0" w:line="240" w:lineRule="auto"/>
        <w:ind w:left="1080"/>
        <w:rPr>
          <w:rFonts w:cs="Times New Roman"/>
          <w:i/>
          <w:sz w:val="24"/>
          <w:szCs w:val="24"/>
        </w:rPr>
      </w:pPr>
      <w:r>
        <w:rPr>
          <w:rFonts w:cs="Times New Roman"/>
          <w:i/>
          <w:sz w:val="24"/>
          <w:szCs w:val="24"/>
        </w:rPr>
        <w:t>Information Technology &amp; Services (digital media/software development)</w:t>
      </w:r>
    </w:p>
    <w:p w:rsidR="00961021" w:rsidRDefault="00961021" w:rsidP="00B144F5">
      <w:pPr>
        <w:pStyle w:val="ListParagraph"/>
        <w:numPr>
          <w:ilvl w:val="0"/>
          <w:numId w:val="31"/>
        </w:numPr>
        <w:tabs>
          <w:tab w:val="left" w:pos="360"/>
        </w:tabs>
        <w:spacing w:after="0" w:line="240" w:lineRule="auto"/>
        <w:ind w:left="1080"/>
        <w:rPr>
          <w:rFonts w:cs="Times New Roman"/>
          <w:i/>
          <w:sz w:val="24"/>
          <w:szCs w:val="24"/>
        </w:rPr>
      </w:pPr>
      <w:r>
        <w:rPr>
          <w:rFonts w:cs="Times New Roman"/>
          <w:i/>
          <w:sz w:val="24"/>
          <w:szCs w:val="24"/>
        </w:rPr>
        <w:t>Arts &amp; Media (digital media/software development)</w:t>
      </w:r>
    </w:p>
    <w:p w:rsidR="00961021" w:rsidRDefault="00961021" w:rsidP="00B144F5">
      <w:pPr>
        <w:pStyle w:val="ListParagraph"/>
        <w:numPr>
          <w:ilvl w:val="0"/>
          <w:numId w:val="31"/>
        </w:numPr>
        <w:tabs>
          <w:tab w:val="left" w:pos="360"/>
        </w:tabs>
        <w:spacing w:after="0" w:line="240" w:lineRule="auto"/>
        <w:ind w:left="1080"/>
        <w:rPr>
          <w:rFonts w:cs="Times New Roman"/>
          <w:i/>
          <w:sz w:val="24"/>
          <w:szCs w:val="24"/>
        </w:rPr>
      </w:pPr>
      <w:r>
        <w:rPr>
          <w:rFonts w:cs="Times New Roman"/>
          <w:i/>
          <w:sz w:val="24"/>
          <w:szCs w:val="24"/>
        </w:rPr>
        <w:t>Agriculture &amp; Wood Products (water management; renewable energy)</w:t>
      </w:r>
    </w:p>
    <w:p w:rsidR="00961021" w:rsidRDefault="00961021" w:rsidP="00B144F5">
      <w:pPr>
        <w:pStyle w:val="ListParagraph"/>
        <w:numPr>
          <w:ilvl w:val="0"/>
          <w:numId w:val="31"/>
        </w:numPr>
        <w:tabs>
          <w:tab w:val="left" w:pos="360"/>
        </w:tabs>
        <w:spacing w:after="0" w:line="240" w:lineRule="auto"/>
        <w:ind w:left="1080"/>
        <w:rPr>
          <w:rFonts w:cs="Times New Roman"/>
          <w:i/>
          <w:sz w:val="24"/>
          <w:szCs w:val="24"/>
        </w:rPr>
      </w:pPr>
      <w:r>
        <w:rPr>
          <w:rFonts w:cs="Times New Roman"/>
          <w:i/>
          <w:sz w:val="24"/>
          <w:szCs w:val="24"/>
        </w:rPr>
        <w:t>Health Care (Specialty research hospital; obesity/diabetes research and treatment; pharmaceutical manufacturing; digital media/software development: health care IT)</w:t>
      </w:r>
    </w:p>
    <w:p w:rsidR="00961021" w:rsidRDefault="00961021" w:rsidP="00961021">
      <w:pPr>
        <w:spacing w:after="0" w:line="240" w:lineRule="auto"/>
        <w:rPr>
          <w:sz w:val="24"/>
          <w:szCs w:val="24"/>
        </w:rPr>
      </w:pPr>
    </w:p>
    <w:p w:rsidR="00961021" w:rsidRDefault="00961021" w:rsidP="00C95539">
      <w:pPr>
        <w:spacing w:after="120" w:line="240" w:lineRule="auto"/>
        <w:ind w:left="360"/>
        <w:rPr>
          <w:sz w:val="24"/>
          <w:szCs w:val="24"/>
        </w:rPr>
      </w:pPr>
      <w:r>
        <w:rPr>
          <w:sz w:val="24"/>
          <w:szCs w:val="24"/>
        </w:rPr>
        <w:t>Faculty holding (serving as principal and/or co-principal investigators) active research and development grants/contracts.</w:t>
      </w:r>
    </w:p>
    <w:p w:rsidR="00961021" w:rsidRDefault="00961021" w:rsidP="00961021">
      <w:pPr>
        <w:pStyle w:val="ListParagraph"/>
        <w:spacing w:after="0" w:line="240" w:lineRule="auto"/>
        <w:ind w:left="360"/>
        <w:rPr>
          <w:sz w:val="24"/>
          <w:szCs w:val="24"/>
        </w:rPr>
      </w:pPr>
      <w:proofErr w:type="gramStart"/>
      <w:r>
        <w:rPr>
          <w:sz w:val="24"/>
          <w:szCs w:val="24"/>
        </w:rPr>
        <w:t>Total number of research/instructional faculty (FTE) at the institution during the reporting year.</w:t>
      </w:r>
      <w:proofErr w:type="gramEnd"/>
      <w:r>
        <w:rPr>
          <w:sz w:val="24"/>
          <w:szCs w:val="24"/>
        </w:rPr>
        <w:t xml:space="preserve">  Include all FTE faculty, tenure and non-tenure track including physicians whose job responsibilities include expectations for scholarly productivity. </w:t>
      </w:r>
      <w:r w:rsidR="00C1230D" w:rsidRPr="00C1230D">
        <w:rPr>
          <w:color w:val="FF0000"/>
          <w:sz w:val="24"/>
          <w:szCs w:val="24"/>
          <w:u w:val="single"/>
        </w:rPr>
        <w:t>Baseline</w:t>
      </w:r>
      <w:r w:rsidR="00C1230D" w:rsidRPr="00C1230D">
        <w:rPr>
          <w:color w:val="FF0000"/>
          <w:sz w:val="24"/>
          <w:szCs w:val="24"/>
        </w:rPr>
        <w:t>: 200</w:t>
      </w:r>
      <w:r w:rsidR="00AF06F0">
        <w:rPr>
          <w:color w:val="FF0000"/>
          <w:sz w:val="24"/>
          <w:szCs w:val="24"/>
        </w:rPr>
        <w:t>9</w:t>
      </w:r>
      <w:r w:rsidR="00C1230D" w:rsidRPr="00C1230D">
        <w:rPr>
          <w:color w:val="FF0000"/>
          <w:sz w:val="24"/>
          <w:szCs w:val="24"/>
        </w:rPr>
        <w:t>-</w:t>
      </w:r>
      <w:r w:rsidR="00AF06F0">
        <w:rPr>
          <w:color w:val="FF0000"/>
          <w:sz w:val="24"/>
          <w:szCs w:val="24"/>
        </w:rPr>
        <w:t>10</w:t>
      </w:r>
    </w:p>
    <w:p w:rsidR="00961021" w:rsidRDefault="00961021" w:rsidP="00961021">
      <w:pPr>
        <w:pStyle w:val="ListParagraph"/>
        <w:spacing w:after="0" w:line="240" w:lineRule="auto"/>
        <w:ind w:left="1440"/>
        <w:rPr>
          <w:sz w:val="24"/>
          <w:szCs w:val="24"/>
        </w:rPr>
      </w:pPr>
    </w:p>
    <w:p w:rsidR="00AF06F0" w:rsidRPr="003E490D" w:rsidRDefault="00C62DC7" w:rsidP="00B144F5">
      <w:pPr>
        <w:pStyle w:val="ListParagraph"/>
        <w:numPr>
          <w:ilvl w:val="0"/>
          <w:numId w:val="32"/>
        </w:numPr>
        <w:spacing w:after="0" w:line="240" w:lineRule="auto"/>
        <w:ind w:left="360"/>
        <w:rPr>
          <w:sz w:val="24"/>
          <w:szCs w:val="24"/>
        </w:rPr>
      </w:pPr>
      <w:r>
        <w:rPr>
          <w:sz w:val="24"/>
          <w:szCs w:val="24"/>
        </w:rPr>
        <w:t xml:space="preserve">Number </w:t>
      </w:r>
      <w:r w:rsidR="00961021">
        <w:rPr>
          <w:sz w:val="24"/>
          <w:szCs w:val="24"/>
        </w:rPr>
        <w:t xml:space="preserve">of above research/instructional faculty (FTE) at the institution holding active research and development grants/contracts. </w:t>
      </w:r>
      <w:r w:rsidR="00AF06F0" w:rsidRPr="00AF06F0">
        <w:rPr>
          <w:color w:val="FF0000"/>
          <w:sz w:val="24"/>
          <w:szCs w:val="24"/>
          <w:u w:val="single"/>
        </w:rPr>
        <w:t>Baseline</w:t>
      </w:r>
      <w:r w:rsidR="00AF06F0" w:rsidRPr="00AF06F0">
        <w:rPr>
          <w:color w:val="FF0000"/>
          <w:sz w:val="24"/>
          <w:szCs w:val="24"/>
        </w:rPr>
        <w:t>: 2009-10</w:t>
      </w:r>
    </w:p>
    <w:p w:rsidR="003E490D" w:rsidRPr="003E490D" w:rsidRDefault="003E490D" w:rsidP="003E490D">
      <w:pPr>
        <w:pStyle w:val="ListParagraph"/>
        <w:spacing w:after="0" w:line="240" w:lineRule="auto"/>
        <w:ind w:left="360"/>
        <w:rPr>
          <w:sz w:val="24"/>
          <w:szCs w:val="24"/>
        </w:rPr>
      </w:pPr>
    </w:p>
    <w:p w:rsidR="003E490D" w:rsidRPr="003E490D" w:rsidRDefault="003E490D" w:rsidP="003E490D">
      <w:pPr>
        <w:ind w:left="360"/>
        <w:rPr>
          <w:rFonts w:cstheme="minorHAnsi"/>
          <w:i/>
          <w:color w:val="FF0000"/>
          <w:sz w:val="24"/>
          <w:szCs w:val="24"/>
          <w:highlight w:val="yellow"/>
        </w:rPr>
      </w:pPr>
      <w:r w:rsidRPr="003E490D">
        <w:rPr>
          <w:rFonts w:cstheme="minorHAnsi"/>
          <w:i/>
          <w:color w:val="FF0000"/>
          <w:sz w:val="24"/>
          <w:szCs w:val="24"/>
          <w:highlight w:val="yellow"/>
        </w:rPr>
        <w:t xml:space="preserve">*new* Institutions reporting on this measure as a </w:t>
      </w:r>
      <w:r w:rsidRPr="003E490D">
        <w:rPr>
          <w:rFonts w:cstheme="minorHAnsi"/>
          <w:i/>
          <w:iCs/>
          <w:color w:val="FF0000"/>
          <w:sz w:val="24"/>
          <w:szCs w:val="24"/>
          <w:highlight w:val="yellow"/>
          <w:u w:val="single"/>
        </w:rPr>
        <w:t>Targeted measure</w:t>
      </w:r>
      <w:r w:rsidRPr="003E490D">
        <w:rPr>
          <w:rFonts w:cstheme="minorHAnsi"/>
          <w:i/>
          <w:color w:val="FF0000"/>
          <w:sz w:val="24"/>
          <w:szCs w:val="24"/>
          <w:highlight w:val="yellow"/>
        </w:rPr>
        <w:t xml:space="preserve"> will be required to submit a separate file with their annual report that includes the following informatio</w:t>
      </w:r>
      <w:r>
        <w:rPr>
          <w:rFonts w:cstheme="minorHAnsi"/>
          <w:i/>
          <w:color w:val="FF0000"/>
          <w:sz w:val="24"/>
          <w:szCs w:val="24"/>
          <w:highlight w:val="yellow"/>
        </w:rPr>
        <w:t xml:space="preserve">n related to the measure.  </w:t>
      </w:r>
      <w:r w:rsidRPr="003E490D">
        <w:rPr>
          <w:rFonts w:cstheme="minorHAnsi"/>
          <w:i/>
          <w:color w:val="FF0000"/>
          <w:sz w:val="24"/>
          <w:szCs w:val="24"/>
          <w:highlight w:val="yellow"/>
        </w:rPr>
        <w:t>I</w:t>
      </w:r>
      <w:r>
        <w:rPr>
          <w:rFonts w:cstheme="minorHAnsi"/>
          <w:i/>
          <w:color w:val="FF0000"/>
          <w:sz w:val="24"/>
          <w:szCs w:val="24"/>
          <w:highlight w:val="yellow"/>
        </w:rPr>
        <w:t>nformation provided in the file</w:t>
      </w:r>
      <w:r w:rsidRPr="003E490D">
        <w:rPr>
          <w:rFonts w:cstheme="minorHAnsi"/>
          <w:i/>
          <w:color w:val="FF0000"/>
          <w:sz w:val="24"/>
          <w:szCs w:val="24"/>
          <w:highlight w:val="yellow"/>
        </w:rPr>
        <w:t xml:space="preserve"> must match source information records at the institution.  </w:t>
      </w:r>
    </w:p>
    <w:p w:rsidR="003E490D" w:rsidRPr="003E490D" w:rsidRDefault="003E490D" w:rsidP="003E490D">
      <w:pPr>
        <w:pStyle w:val="ListParagraph"/>
        <w:numPr>
          <w:ilvl w:val="0"/>
          <w:numId w:val="47"/>
        </w:numPr>
        <w:spacing w:after="0" w:line="240" w:lineRule="auto"/>
        <w:contextualSpacing w:val="0"/>
        <w:rPr>
          <w:rFonts w:cstheme="minorHAnsi"/>
          <w:i/>
          <w:color w:val="FF0000"/>
          <w:sz w:val="24"/>
          <w:szCs w:val="24"/>
          <w:highlight w:val="yellow"/>
        </w:rPr>
      </w:pPr>
      <w:r w:rsidRPr="003E490D">
        <w:rPr>
          <w:rFonts w:cstheme="minorHAnsi"/>
          <w:i/>
          <w:color w:val="FF0000"/>
          <w:sz w:val="24"/>
          <w:szCs w:val="24"/>
          <w:highlight w:val="yellow"/>
        </w:rPr>
        <w:t>Names of individuals serving as principal and/or co-principal investigators for active grants/contracts during the reporting year</w:t>
      </w:r>
    </w:p>
    <w:p w:rsidR="003E490D" w:rsidRPr="003E490D" w:rsidRDefault="003E490D" w:rsidP="003E490D">
      <w:pPr>
        <w:pStyle w:val="ListParagraph"/>
        <w:numPr>
          <w:ilvl w:val="0"/>
          <w:numId w:val="47"/>
        </w:numPr>
        <w:spacing w:after="0" w:line="240" w:lineRule="auto"/>
        <w:contextualSpacing w:val="0"/>
        <w:rPr>
          <w:rFonts w:cstheme="minorHAnsi"/>
          <w:i/>
          <w:color w:val="FF0000"/>
          <w:sz w:val="24"/>
          <w:szCs w:val="24"/>
          <w:highlight w:val="yellow"/>
        </w:rPr>
      </w:pPr>
      <w:r w:rsidRPr="003E490D">
        <w:rPr>
          <w:rFonts w:cstheme="minorHAnsi"/>
          <w:i/>
          <w:color w:val="FF0000"/>
          <w:sz w:val="24"/>
          <w:szCs w:val="24"/>
          <w:highlight w:val="yellow"/>
        </w:rPr>
        <w:t>Name of the funding agency supporting each grant/contract</w:t>
      </w:r>
    </w:p>
    <w:p w:rsidR="003E490D" w:rsidRPr="003E490D" w:rsidRDefault="003E490D" w:rsidP="003E490D">
      <w:pPr>
        <w:pStyle w:val="ListParagraph"/>
        <w:numPr>
          <w:ilvl w:val="0"/>
          <w:numId w:val="47"/>
        </w:numPr>
        <w:spacing w:after="0" w:line="240" w:lineRule="auto"/>
        <w:contextualSpacing w:val="0"/>
        <w:rPr>
          <w:rFonts w:cstheme="minorHAnsi"/>
          <w:i/>
          <w:color w:val="FF0000"/>
          <w:sz w:val="24"/>
          <w:szCs w:val="24"/>
          <w:highlight w:val="yellow"/>
        </w:rPr>
      </w:pPr>
      <w:r w:rsidRPr="003E490D">
        <w:rPr>
          <w:rFonts w:cstheme="minorHAnsi"/>
          <w:i/>
          <w:color w:val="FF0000"/>
          <w:sz w:val="24"/>
          <w:szCs w:val="24"/>
          <w:highlight w:val="yellow"/>
        </w:rPr>
        <w:t>Contract or institutional identification number (if applicable)</w:t>
      </w:r>
    </w:p>
    <w:p w:rsidR="003E490D" w:rsidRPr="003E490D" w:rsidRDefault="003E490D" w:rsidP="003E490D">
      <w:pPr>
        <w:pStyle w:val="ListParagraph"/>
        <w:numPr>
          <w:ilvl w:val="0"/>
          <w:numId w:val="47"/>
        </w:numPr>
        <w:spacing w:after="0" w:line="240" w:lineRule="auto"/>
        <w:contextualSpacing w:val="0"/>
        <w:rPr>
          <w:rFonts w:cstheme="minorHAnsi"/>
          <w:i/>
          <w:color w:val="FF0000"/>
          <w:sz w:val="24"/>
          <w:szCs w:val="24"/>
          <w:highlight w:val="yellow"/>
        </w:rPr>
      </w:pPr>
      <w:r w:rsidRPr="003E490D">
        <w:rPr>
          <w:rFonts w:cstheme="minorHAnsi"/>
          <w:i/>
          <w:color w:val="FF0000"/>
          <w:sz w:val="24"/>
          <w:szCs w:val="24"/>
          <w:highlight w:val="yellow"/>
        </w:rPr>
        <w:t>Name of the project/grant associated with each individual</w:t>
      </w:r>
    </w:p>
    <w:p w:rsidR="003E490D" w:rsidRPr="003E490D" w:rsidRDefault="003E490D" w:rsidP="003E490D">
      <w:pPr>
        <w:pStyle w:val="ListParagraph"/>
        <w:spacing w:after="0" w:line="240" w:lineRule="auto"/>
        <w:ind w:left="360"/>
        <w:rPr>
          <w:i/>
          <w:sz w:val="24"/>
          <w:szCs w:val="24"/>
        </w:rPr>
      </w:pPr>
    </w:p>
    <w:p w:rsidR="00961021" w:rsidRDefault="00961021" w:rsidP="00961021">
      <w:pPr>
        <w:spacing w:after="0" w:line="240" w:lineRule="auto"/>
        <w:ind w:left="720" w:firstLine="720"/>
        <w:rPr>
          <w:sz w:val="24"/>
          <w:szCs w:val="24"/>
        </w:rPr>
      </w:pPr>
    </w:p>
    <w:p w:rsidR="00AF06F0" w:rsidRPr="00AF06F0" w:rsidRDefault="00C62DC7" w:rsidP="00B144F5">
      <w:pPr>
        <w:pStyle w:val="ListParagraph"/>
        <w:numPr>
          <w:ilvl w:val="0"/>
          <w:numId w:val="32"/>
        </w:numPr>
        <w:tabs>
          <w:tab w:val="left" w:pos="360"/>
        </w:tabs>
        <w:spacing w:after="0" w:line="240" w:lineRule="auto"/>
        <w:ind w:left="360"/>
        <w:rPr>
          <w:sz w:val="24"/>
          <w:szCs w:val="24"/>
        </w:rPr>
      </w:pPr>
      <w:r>
        <w:rPr>
          <w:sz w:val="24"/>
          <w:szCs w:val="24"/>
        </w:rPr>
        <w:lastRenderedPageBreak/>
        <w:t xml:space="preserve">Number </w:t>
      </w:r>
      <w:r w:rsidR="00961021">
        <w:rPr>
          <w:sz w:val="24"/>
          <w:szCs w:val="24"/>
        </w:rPr>
        <w:t>of above research/instructional faculty (FTE) holding active research and development grants/contracts in Louisiana’s key economic development industries.</w:t>
      </w:r>
      <w:r w:rsidR="00AF06F0">
        <w:rPr>
          <w:sz w:val="24"/>
          <w:szCs w:val="24"/>
        </w:rPr>
        <w:t xml:space="preserve">  </w:t>
      </w:r>
      <w:r w:rsidR="00AF06F0" w:rsidRPr="00AF06F0">
        <w:rPr>
          <w:color w:val="FF0000"/>
          <w:sz w:val="24"/>
          <w:szCs w:val="24"/>
          <w:u w:val="single"/>
        </w:rPr>
        <w:t>Baseline</w:t>
      </w:r>
      <w:r w:rsidR="00AF06F0" w:rsidRPr="00AF06F0">
        <w:rPr>
          <w:color w:val="FF0000"/>
          <w:sz w:val="24"/>
          <w:szCs w:val="24"/>
        </w:rPr>
        <w:t>: 2009-10</w:t>
      </w:r>
      <w:r w:rsidR="007B1A8B">
        <w:rPr>
          <w:color w:val="FF0000"/>
          <w:sz w:val="24"/>
          <w:szCs w:val="24"/>
        </w:rPr>
        <w:t xml:space="preserve"> </w:t>
      </w:r>
    </w:p>
    <w:p w:rsidR="00E44933" w:rsidRDefault="00E44933" w:rsidP="00961021">
      <w:pPr>
        <w:spacing w:after="0" w:line="240" w:lineRule="auto"/>
        <w:ind w:left="720" w:firstLine="360"/>
        <w:rPr>
          <w:sz w:val="24"/>
          <w:szCs w:val="24"/>
        </w:rPr>
      </w:pPr>
    </w:p>
    <w:p w:rsidR="00961021" w:rsidRPr="0042111A" w:rsidRDefault="00E44933" w:rsidP="0042111A">
      <w:pPr>
        <w:pStyle w:val="ListParagraph"/>
        <w:numPr>
          <w:ilvl w:val="0"/>
          <w:numId w:val="32"/>
        </w:numPr>
        <w:spacing w:after="0" w:line="240" w:lineRule="auto"/>
        <w:ind w:left="360"/>
        <w:rPr>
          <w:sz w:val="24"/>
          <w:szCs w:val="24"/>
        </w:rPr>
      </w:pPr>
      <w:r w:rsidRPr="0042111A">
        <w:rPr>
          <w:sz w:val="24"/>
          <w:szCs w:val="24"/>
        </w:rPr>
        <w:t xml:space="preserve">a. </w:t>
      </w:r>
      <w:r w:rsidR="00081133" w:rsidRPr="0042111A">
        <w:rPr>
          <w:sz w:val="24"/>
          <w:szCs w:val="24"/>
        </w:rPr>
        <w:tab/>
      </w:r>
      <w:r w:rsidR="00961021" w:rsidRPr="0042111A">
        <w:rPr>
          <w:sz w:val="24"/>
          <w:szCs w:val="24"/>
        </w:rPr>
        <w:t>Dollar amount of research and development expenditures</w:t>
      </w:r>
      <w:r w:rsidR="004409A7" w:rsidRPr="0042111A">
        <w:rPr>
          <w:sz w:val="24"/>
          <w:szCs w:val="24"/>
        </w:rPr>
        <w:t xml:space="preserve">, reporting annually, </w:t>
      </w:r>
      <w:r w:rsidR="00961021" w:rsidRPr="0042111A">
        <w:rPr>
          <w:sz w:val="24"/>
          <w:szCs w:val="24"/>
        </w:rPr>
        <w:t>based on a five-year rolling average, by source (federal, industry, institution, other). Include all expenditures from S</w:t>
      </w:r>
      <w:r w:rsidR="00D767E2">
        <w:rPr>
          <w:sz w:val="24"/>
          <w:szCs w:val="24"/>
        </w:rPr>
        <w:t xml:space="preserve">cience and Engineering and non-Science and Engineering </w:t>
      </w:r>
      <w:r w:rsidR="00961021" w:rsidRPr="0042111A">
        <w:rPr>
          <w:sz w:val="24"/>
          <w:szCs w:val="24"/>
        </w:rPr>
        <w:t>R&amp;D grants/contracts as reported annually to the N</w:t>
      </w:r>
      <w:r w:rsidR="00D767E2">
        <w:rPr>
          <w:sz w:val="24"/>
          <w:szCs w:val="24"/>
        </w:rPr>
        <w:t>ational Science Foundation</w:t>
      </w:r>
      <w:r w:rsidR="00961021" w:rsidRPr="0042111A">
        <w:rPr>
          <w:sz w:val="24"/>
          <w:szCs w:val="24"/>
        </w:rPr>
        <w:t>.</w:t>
      </w:r>
    </w:p>
    <w:p w:rsidR="00E44933" w:rsidRDefault="00AF06F0" w:rsidP="00E44933">
      <w:pPr>
        <w:spacing w:after="0" w:line="240" w:lineRule="auto"/>
        <w:rPr>
          <w:color w:val="FF0000"/>
          <w:sz w:val="24"/>
          <w:szCs w:val="24"/>
        </w:rPr>
      </w:pPr>
      <w:r>
        <w:rPr>
          <w:color w:val="FF0000"/>
          <w:sz w:val="24"/>
          <w:szCs w:val="24"/>
        </w:rPr>
        <w:t xml:space="preserve">       </w:t>
      </w:r>
      <w:r w:rsidRPr="00AF06F0">
        <w:rPr>
          <w:color w:val="FF0000"/>
          <w:sz w:val="24"/>
          <w:szCs w:val="24"/>
          <w:u w:val="single"/>
        </w:rPr>
        <w:t>Baseline</w:t>
      </w:r>
      <w:r w:rsidRPr="00AF06F0">
        <w:rPr>
          <w:color w:val="FF0000"/>
          <w:sz w:val="24"/>
          <w:szCs w:val="24"/>
        </w:rPr>
        <w:t xml:space="preserve">: </w:t>
      </w:r>
      <w:r>
        <w:rPr>
          <w:color w:val="FF0000"/>
          <w:sz w:val="24"/>
          <w:szCs w:val="24"/>
        </w:rPr>
        <w:t>five year-average of FY 2004-05 through FY 2008-09</w:t>
      </w:r>
      <w:r w:rsidR="00081133">
        <w:rPr>
          <w:color w:val="FF0000"/>
          <w:sz w:val="24"/>
          <w:szCs w:val="24"/>
        </w:rPr>
        <w:t>.</w:t>
      </w:r>
    </w:p>
    <w:p w:rsidR="00081133" w:rsidRDefault="00081133" w:rsidP="00E44933">
      <w:pPr>
        <w:spacing w:after="0" w:line="240" w:lineRule="auto"/>
        <w:rPr>
          <w:color w:val="FF0000"/>
          <w:sz w:val="24"/>
          <w:szCs w:val="24"/>
        </w:rPr>
      </w:pPr>
    </w:p>
    <w:p w:rsidR="00F07945" w:rsidRPr="00D767E2" w:rsidRDefault="00D767E2" w:rsidP="00D767E2">
      <w:pPr>
        <w:pStyle w:val="ListParagraph"/>
        <w:spacing w:after="0" w:line="240" w:lineRule="auto"/>
        <w:ind w:left="810"/>
        <w:rPr>
          <w:i/>
          <w:sz w:val="24"/>
          <w:szCs w:val="24"/>
          <w:highlight w:val="yellow"/>
        </w:rPr>
      </w:pPr>
      <w:r>
        <w:rPr>
          <w:i/>
          <w:sz w:val="24"/>
          <w:szCs w:val="24"/>
          <w:highlight w:val="yellow"/>
        </w:rPr>
        <w:t>b.</w:t>
      </w:r>
      <w:r w:rsidR="00081133" w:rsidRPr="00D767E2">
        <w:rPr>
          <w:i/>
          <w:sz w:val="24"/>
          <w:szCs w:val="24"/>
          <w:highlight w:val="yellow"/>
        </w:rPr>
        <w:t xml:space="preserve">*new* Dollar amount of research and development expenditures </w:t>
      </w:r>
      <w:r w:rsidR="00DD289C" w:rsidRPr="00D767E2">
        <w:rPr>
          <w:i/>
          <w:sz w:val="24"/>
          <w:szCs w:val="24"/>
          <w:highlight w:val="yellow"/>
        </w:rPr>
        <w:t xml:space="preserve">reporting annually, based on a five-year rolling average (federal, industry, institution, other) </w:t>
      </w:r>
      <w:r w:rsidR="00081133" w:rsidRPr="00D767E2">
        <w:rPr>
          <w:i/>
          <w:sz w:val="24"/>
          <w:szCs w:val="24"/>
          <w:highlight w:val="yellow"/>
        </w:rPr>
        <w:t>per instructional/research faculty member</w:t>
      </w:r>
      <w:r w:rsidR="00F07945" w:rsidRPr="00D767E2">
        <w:rPr>
          <w:i/>
          <w:sz w:val="24"/>
          <w:szCs w:val="24"/>
          <w:highlight w:val="yellow"/>
        </w:rPr>
        <w:t xml:space="preserve"> (FTE).</w:t>
      </w:r>
      <w:r w:rsidR="00F07945" w:rsidRPr="00D767E2">
        <w:rPr>
          <w:sz w:val="24"/>
          <w:szCs w:val="24"/>
          <w:highlight w:val="yellow"/>
        </w:rPr>
        <w:t xml:space="preserve"> I</w:t>
      </w:r>
      <w:r>
        <w:rPr>
          <w:sz w:val="24"/>
          <w:szCs w:val="24"/>
          <w:highlight w:val="yellow"/>
        </w:rPr>
        <w:t>nclude all expenditures from Science and Engineering and non-Science and Engineering</w:t>
      </w:r>
      <w:r w:rsidR="00F07945" w:rsidRPr="00D767E2">
        <w:rPr>
          <w:sz w:val="24"/>
          <w:szCs w:val="24"/>
          <w:highlight w:val="yellow"/>
        </w:rPr>
        <w:t xml:space="preserve"> R&amp;D grants/contracts as reported annually to the N</w:t>
      </w:r>
      <w:r>
        <w:rPr>
          <w:sz w:val="24"/>
          <w:szCs w:val="24"/>
          <w:highlight w:val="yellow"/>
        </w:rPr>
        <w:t>ational Science Foundation</w:t>
      </w:r>
      <w:r w:rsidR="00F07945" w:rsidRPr="00D767E2">
        <w:rPr>
          <w:sz w:val="24"/>
          <w:szCs w:val="24"/>
          <w:highlight w:val="yellow"/>
        </w:rPr>
        <w:t>.</w:t>
      </w:r>
      <w:r w:rsidR="00F07945" w:rsidRPr="00D767E2">
        <w:rPr>
          <w:i/>
          <w:sz w:val="24"/>
          <w:szCs w:val="24"/>
          <w:highlight w:val="yellow"/>
        </w:rPr>
        <w:t xml:space="preserve">     </w:t>
      </w:r>
    </w:p>
    <w:p w:rsidR="00F07945" w:rsidRPr="00F07945" w:rsidRDefault="00F07945" w:rsidP="00F07945">
      <w:pPr>
        <w:pStyle w:val="ListParagraph"/>
        <w:spacing w:after="0" w:line="240" w:lineRule="auto"/>
        <w:ind w:left="810"/>
        <w:rPr>
          <w:i/>
          <w:color w:val="FF0000"/>
          <w:sz w:val="24"/>
          <w:szCs w:val="24"/>
          <w:highlight w:val="yellow"/>
        </w:rPr>
      </w:pPr>
    </w:p>
    <w:p w:rsidR="009945B0" w:rsidRDefault="00F07945" w:rsidP="00F07945">
      <w:pPr>
        <w:pStyle w:val="ListParagraph"/>
        <w:spacing w:after="0" w:line="240" w:lineRule="auto"/>
        <w:ind w:left="810"/>
        <w:rPr>
          <w:i/>
          <w:sz w:val="24"/>
          <w:szCs w:val="24"/>
          <w:highlight w:val="yellow"/>
        </w:rPr>
      </w:pPr>
      <w:r>
        <w:rPr>
          <w:i/>
          <w:sz w:val="24"/>
          <w:szCs w:val="24"/>
          <w:highlight w:val="yellow"/>
        </w:rPr>
        <w:t xml:space="preserve">FTE </w:t>
      </w:r>
      <w:r w:rsidR="00DD289C">
        <w:rPr>
          <w:i/>
          <w:sz w:val="24"/>
          <w:szCs w:val="24"/>
          <w:highlight w:val="yellow"/>
        </w:rPr>
        <w:t xml:space="preserve">based on either a 5 yr </w:t>
      </w:r>
      <w:r w:rsidR="00D767E2">
        <w:rPr>
          <w:i/>
          <w:sz w:val="24"/>
          <w:szCs w:val="24"/>
          <w:highlight w:val="yellow"/>
        </w:rPr>
        <w:t xml:space="preserve">rolling </w:t>
      </w:r>
      <w:r w:rsidR="00DD289C">
        <w:rPr>
          <w:i/>
          <w:sz w:val="24"/>
          <w:szCs w:val="24"/>
          <w:highlight w:val="yellow"/>
        </w:rPr>
        <w:t xml:space="preserve">avg </w:t>
      </w:r>
      <w:r w:rsidR="003C2FE8">
        <w:rPr>
          <w:i/>
          <w:sz w:val="24"/>
          <w:szCs w:val="24"/>
          <w:highlight w:val="yellow"/>
        </w:rPr>
        <w:t>or</w:t>
      </w:r>
      <w:r w:rsidR="00DD289C">
        <w:rPr>
          <w:i/>
          <w:sz w:val="24"/>
          <w:szCs w:val="24"/>
          <w:highlight w:val="yellow"/>
        </w:rPr>
        <w:t xml:space="preserve"> the most rec</w:t>
      </w:r>
      <w:r w:rsidR="00F934B0">
        <w:rPr>
          <w:i/>
          <w:sz w:val="24"/>
          <w:szCs w:val="24"/>
          <w:highlight w:val="yellow"/>
        </w:rPr>
        <w:t xml:space="preserve">ent year included in the </w:t>
      </w:r>
      <w:r w:rsidR="00DD289C">
        <w:rPr>
          <w:i/>
          <w:sz w:val="24"/>
          <w:szCs w:val="24"/>
          <w:highlight w:val="yellow"/>
        </w:rPr>
        <w:t>5 year</w:t>
      </w:r>
      <w:r w:rsidR="00F934B0">
        <w:rPr>
          <w:i/>
          <w:sz w:val="24"/>
          <w:szCs w:val="24"/>
          <w:highlight w:val="yellow"/>
        </w:rPr>
        <w:t xml:space="preserve"> avg.  Employee levels 01, 02 &amp; 03 (professor, Associate Professor &amp; Asst. Professor), EEO category 2 (Faculty) and Primary Function = IN or RS (Instruction or Research).</w:t>
      </w:r>
      <w:r w:rsidR="009945B0">
        <w:rPr>
          <w:i/>
          <w:sz w:val="24"/>
          <w:szCs w:val="24"/>
          <w:highlight w:val="yellow"/>
        </w:rPr>
        <w:t xml:space="preserve">  </w:t>
      </w:r>
    </w:p>
    <w:p w:rsidR="00F07945" w:rsidRDefault="00F07945" w:rsidP="00F07945">
      <w:pPr>
        <w:pStyle w:val="ListParagraph"/>
        <w:spacing w:after="0" w:line="240" w:lineRule="auto"/>
        <w:ind w:left="810"/>
        <w:rPr>
          <w:i/>
          <w:sz w:val="24"/>
          <w:szCs w:val="24"/>
          <w:highlight w:val="yellow"/>
        </w:rPr>
      </w:pPr>
    </w:p>
    <w:p w:rsidR="00F07945" w:rsidRPr="009945B0" w:rsidRDefault="00F07945" w:rsidP="00F07945">
      <w:pPr>
        <w:pStyle w:val="ListParagraph"/>
        <w:spacing w:after="0" w:line="240" w:lineRule="auto"/>
        <w:ind w:left="810"/>
        <w:rPr>
          <w:i/>
          <w:color w:val="FF0000"/>
          <w:sz w:val="24"/>
          <w:szCs w:val="24"/>
          <w:highlight w:val="yellow"/>
        </w:rPr>
      </w:pPr>
      <w:proofErr w:type="gramStart"/>
      <w:r>
        <w:rPr>
          <w:i/>
          <w:sz w:val="24"/>
          <w:szCs w:val="24"/>
          <w:highlight w:val="yellow"/>
        </w:rPr>
        <w:t>Calculated rate.</w:t>
      </w:r>
      <w:proofErr w:type="gramEnd"/>
    </w:p>
    <w:p w:rsidR="009945B0" w:rsidRPr="00F934B0" w:rsidRDefault="009945B0" w:rsidP="00F934B0">
      <w:pPr>
        <w:spacing w:after="0" w:line="240" w:lineRule="auto"/>
        <w:rPr>
          <w:i/>
          <w:color w:val="FF0000"/>
          <w:sz w:val="24"/>
          <w:szCs w:val="24"/>
          <w:highlight w:val="yellow"/>
        </w:rPr>
      </w:pPr>
    </w:p>
    <w:p w:rsidR="00E44933" w:rsidRDefault="00947A08" w:rsidP="009945B0">
      <w:pPr>
        <w:pStyle w:val="ListParagraph"/>
        <w:spacing w:after="0" w:line="240" w:lineRule="auto"/>
        <w:ind w:left="810"/>
        <w:rPr>
          <w:color w:val="FF0000"/>
          <w:sz w:val="24"/>
          <w:szCs w:val="24"/>
        </w:rPr>
      </w:pPr>
      <w:r w:rsidRPr="00AF06F0">
        <w:rPr>
          <w:color w:val="FF0000"/>
          <w:sz w:val="24"/>
          <w:szCs w:val="24"/>
          <w:u w:val="single"/>
        </w:rPr>
        <w:t>Baseline</w:t>
      </w:r>
      <w:r w:rsidRPr="00AF06F0">
        <w:rPr>
          <w:color w:val="FF0000"/>
          <w:sz w:val="24"/>
          <w:szCs w:val="24"/>
        </w:rPr>
        <w:t xml:space="preserve">: </w:t>
      </w:r>
      <w:r w:rsidR="00F934B0">
        <w:rPr>
          <w:color w:val="FF0000"/>
          <w:sz w:val="24"/>
          <w:szCs w:val="24"/>
        </w:rPr>
        <w:t xml:space="preserve">five-year </w:t>
      </w:r>
      <w:r>
        <w:rPr>
          <w:color w:val="FF0000"/>
          <w:sz w:val="24"/>
          <w:szCs w:val="24"/>
        </w:rPr>
        <w:t>average of FY 200</w:t>
      </w:r>
      <w:r w:rsidR="00F934B0">
        <w:rPr>
          <w:color w:val="FF0000"/>
          <w:sz w:val="24"/>
          <w:szCs w:val="24"/>
        </w:rPr>
        <w:t>6-07</w:t>
      </w:r>
      <w:r>
        <w:rPr>
          <w:color w:val="FF0000"/>
          <w:sz w:val="24"/>
          <w:szCs w:val="24"/>
        </w:rPr>
        <w:t xml:space="preserve"> </w:t>
      </w:r>
      <w:r w:rsidR="00F934B0">
        <w:rPr>
          <w:color w:val="FF0000"/>
          <w:sz w:val="24"/>
          <w:szCs w:val="24"/>
        </w:rPr>
        <w:t>thro</w:t>
      </w:r>
      <w:r w:rsidR="003C2FE8">
        <w:rPr>
          <w:color w:val="FF0000"/>
          <w:sz w:val="24"/>
          <w:szCs w:val="24"/>
        </w:rPr>
        <w:t>ugh FY 2010-11/FTE FY 2010-11 or</w:t>
      </w:r>
      <w:r w:rsidR="00F934B0">
        <w:rPr>
          <w:color w:val="FF0000"/>
          <w:sz w:val="24"/>
          <w:szCs w:val="24"/>
        </w:rPr>
        <w:t xml:space="preserve"> five-year average of FT</w:t>
      </w:r>
      <w:r w:rsidR="003C2FE8">
        <w:rPr>
          <w:color w:val="FF0000"/>
          <w:sz w:val="24"/>
          <w:szCs w:val="24"/>
        </w:rPr>
        <w:t>E FY 2006-07 through FY 2010-11.</w:t>
      </w:r>
    </w:p>
    <w:p w:rsidR="00203D07" w:rsidRDefault="00203D07" w:rsidP="009945B0">
      <w:pPr>
        <w:pStyle w:val="ListParagraph"/>
        <w:spacing w:after="0" w:line="240" w:lineRule="auto"/>
        <w:ind w:left="810"/>
        <w:rPr>
          <w:color w:val="FF0000"/>
          <w:sz w:val="24"/>
          <w:szCs w:val="24"/>
        </w:rPr>
      </w:pPr>
    </w:p>
    <w:p w:rsidR="00947A08" w:rsidRPr="009945B0" w:rsidRDefault="00947A08" w:rsidP="009945B0">
      <w:pPr>
        <w:pStyle w:val="ListParagraph"/>
        <w:spacing w:after="0" w:line="240" w:lineRule="auto"/>
        <w:ind w:left="810"/>
        <w:rPr>
          <w:i/>
          <w:color w:val="FF0000"/>
          <w:sz w:val="24"/>
          <w:szCs w:val="24"/>
          <w:highlight w:val="yellow"/>
        </w:rPr>
      </w:pPr>
    </w:p>
    <w:p w:rsidR="00AF06F0" w:rsidRPr="00AF06F0" w:rsidRDefault="00961021" w:rsidP="00B144F5">
      <w:pPr>
        <w:pStyle w:val="ListParagraph"/>
        <w:numPr>
          <w:ilvl w:val="0"/>
          <w:numId w:val="32"/>
        </w:numPr>
        <w:spacing w:after="0" w:line="240" w:lineRule="auto"/>
        <w:ind w:left="360"/>
        <w:rPr>
          <w:sz w:val="24"/>
          <w:szCs w:val="24"/>
        </w:rPr>
      </w:pPr>
      <w:r>
        <w:rPr>
          <w:sz w:val="24"/>
          <w:szCs w:val="24"/>
        </w:rPr>
        <w:t>Dollar amount of research and development expenditures in Louisiana’s key economic development industries</w:t>
      </w:r>
      <w:r w:rsidR="004409A7">
        <w:rPr>
          <w:sz w:val="24"/>
          <w:szCs w:val="24"/>
        </w:rPr>
        <w:t>, reported annually, based on a five-year average.</w:t>
      </w:r>
      <w:r>
        <w:rPr>
          <w:sz w:val="24"/>
          <w:szCs w:val="24"/>
        </w:rPr>
        <w:t xml:space="preserve">  These data will be supplemented with the narrative report demonstrating how research activities align with Louisiana’s key economic development industries.</w:t>
      </w:r>
      <w:r w:rsidR="00AF06F0">
        <w:rPr>
          <w:sz w:val="24"/>
          <w:szCs w:val="24"/>
        </w:rPr>
        <w:t xml:space="preserve"> </w:t>
      </w:r>
      <w:r w:rsidR="00AF06F0" w:rsidRPr="00505AE6">
        <w:rPr>
          <w:color w:val="FF0000"/>
          <w:sz w:val="24"/>
          <w:szCs w:val="24"/>
          <w:u w:val="single"/>
        </w:rPr>
        <w:t>Baseline</w:t>
      </w:r>
      <w:r w:rsidR="00AF06F0" w:rsidRPr="00505AE6">
        <w:rPr>
          <w:color w:val="FF0000"/>
          <w:sz w:val="24"/>
          <w:szCs w:val="24"/>
        </w:rPr>
        <w:t>: five year-average of FY 2004-05 through FY 2008-09</w:t>
      </w:r>
    </w:p>
    <w:p w:rsidR="00961021" w:rsidRDefault="00961021" w:rsidP="00961021">
      <w:pPr>
        <w:spacing w:after="0" w:line="240" w:lineRule="auto"/>
        <w:ind w:left="720" w:firstLine="360"/>
        <w:rPr>
          <w:sz w:val="24"/>
          <w:szCs w:val="24"/>
        </w:rPr>
      </w:pPr>
    </w:p>
    <w:p w:rsidR="00AF06F0" w:rsidRPr="008F1D17" w:rsidRDefault="00961021" w:rsidP="00B144F5">
      <w:pPr>
        <w:pStyle w:val="ListParagraph"/>
        <w:numPr>
          <w:ilvl w:val="0"/>
          <w:numId w:val="32"/>
        </w:numPr>
        <w:spacing w:after="0" w:line="240" w:lineRule="auto"/>
        <w:ind w:left="360"/>
        <w:rPr>
          <w:sz w:val="24"/>
          <w:szCs w:val="24"/>
        </w:rPr>
      </w:pPr>
      <w:r>
        <w:rPr>
          <w:sz w:val="24"/>
          <w:szCs w:val="24"/>
        </w:rPr>
        <w:t>Number of intellectual property measures (patents, disclosures, licenses, options, new start-ups, surviving start-ups, etc.) which are the result of the institution’s research productivity and technology transfer efforts reported by: total count of the number of disclosures, licenses and options awarded; the number of patents awarded; the number of new companies (start-ups) formed; and the number of companies formed during previous years and continuing (surviving start-ups).</w:t>
      </w:r>
      <w:r w:rsidR="00AF06F0">
        <w:rPr>
          <w:sz w:val="24"/>
          <w:szCs w:val="24"/>
        </w:rPr>
        <w:t xml:space="preserve">  </w:t>
      </w:r>
      <w:r w:rsidR="00AF06F0" w:rsidRPr="00AF06F0">
        <w:rPr>
          <w:color w:val="FF0000"/>
          <w:sz w:val="24"/>
          <w:szCs w:val="24"/>
          <w:u w:val="single"/>
        </w:rPr>
        <w:t>Baseline</w:t>
      </w:r>
      <w:r w:rsidR="00AF06F0" w:rsidRPr="00AF06F0">
        <w:rPr>
          <w:color w:val="FF0000"/>
          <w:sz w:val="24"/>
          <w:szCs w:val="24"/>
        </w:rPr>
        <w:t>: 200</w:t>
      </w:r>
      <w:r w:rsidR="00AF06F0">
        <w:rPr>
          <w:color w:val="FF0000"/>
          <w:sz w:val="24"/>
          <w:szCs w:val="24"/>
        </w:rPr>
        <w:t>8</w:t>
      </w:r>
      <w:r w:rsidR="00AF06F0" w:rsidRPr="00AF06F0">
        <w:rPr>
          <w:color w:val="FF0000"/>
          <w:sz w:val="24"/>
          <w:szCs w:val="24"/>
        </w:rPr>
        <w:t>-</w:t>
      </w:r>
      <w:r w:rsidR="00AF06F0">
        <w:rPr>
          <w:color w:val="FF0000"/>
          <w:sz w:val="24"/>
          <w:szCs w:val="24"/>
        </w:rPr>
        <w:t>09</w:t>
      </w:r>
    </w:p>
    <w:p w:rsidR="008F1D17" w:rsidRPr="008F1D17" w:rsidRDefault="008F1D17" w:rsidP="008F1D17">
      <w:pPr>
        <w:pStyle w:val="ListParagraph"/>
        <w:rPr>
          <w:sz w:val="24"/>
          <w:szCs w:val="24"/>
        </w:rPr>
      </w:pPr>
    </w:p>
    <w:p w:rsidR="0078727A" w:rsidRPr="00F07945" w:rsidRDefault="008F1D17" w:rsidP="00FC061D">
      <w:pPr>
        <w:pStyle w:val="ListParagraph"/>
        <w:numPr>
          <w:ilvl w:val="0"/>
          <w:numId w:val="32"/>
        </w:numPr>
        <w:spacing w:after="0" w:line="240" w:lineRule="auto"/>
        <w:ind w:left="360"/>
        <w:rPr>
          <w:i/>
          <w:sz w:val="24"/>
          <w:szCs w:val="24"/>
          <w:highlight w:val="yellow"/>
        </w:rPr>
      </w:pPr>
      <w:r w:rsidRPr="008F1D17">
        <w:rPr>
          <w:i/>
          <w:sz w:val="24"/>
          <w:szCs w:val="24"/>
          <w:highlight w:val="yellow"/>
        </w:rPr>
        <w:t xml:space="preserve">*new* Direct </w:t>
      </w:r>
      <w:r w:rsidR="00E35E9B">
        <w:rPr>
          <w:i/>
          <w:sz w:val="24"/>
          <w:szCs w:val="24"/>
          <w:highlight w:val="yellow"/>
        </w:rPr>
        <w:t xml:space="preserve">federal </w:t>
      </w:r>
      <w:r w:rsidRPr="008F1D17">
        <w:rPr>
          <w:i/>
          <w:sz w:val="24"/>
          <w:szCs w:val="24"/>
          <w:highlight w:val="yellow"/>
        </w:rPr>
        <w:t xml:space="preserve">research </w:t>
      </w:r>
      <w:r w:rsidR="00E35E9B">
        <w:rPr>
          <w:i/>
          <w:sz w:val="24"/>
          <w:szCs w:val="24"/>
          <w:highlight w:val="yellow"/>
        </w:rPr>
        <w:t xml:space="preserve">grants and contracts </w:t>
      </w:r>
      <w:r w:rsidR="00C71DB7">
        <w:rPr>
          <w:i/>
          <w:sz w:val="24"/>
          <w:szCs w:val="24"/>
          <w:highlight w:val="yellow"/>
        </w:rPr>
        <w:t>recorded</w:t>
      </w:r>
      <w:r w:rsidR="00C71DB7" w:rsidRPr="00C71DB7">
        <w:rPr>
          <w:i/>
          <w:sz w:val="24"/>
          <w:szCs w:val="24"/>
          <w:highlight w:val="yellow"/>
        </w:rPr>
        <w:t>.  Data reported will be a percentile ranking within identified peer group.</w:t>
      </w:r>
      <w:r w:rsidR="00FC061D">
        <w:rPr>
          <w:i/>
          <w:sz w:val="24"/>
          <w:szCs w:val="24"/>
        </w:rPr>
        <w:t xml:space="preserve"> </w:t>
      </w:r>
      <w:r w:rsidR="00C71DB7">
        <w:rPr>
          <w:i/>
          <w:sz w:val="24"/>
          <w:szCs w:val="24"/>
        </w:rPr>
        <w:t xml:space="preserve"> </w:t>
      </w:r>
      <w:r w:rsidR="0078727A" w:rsidRPr="00FC061D">
        <w:rPr>
          <w:color w:val="FF0000"/>
          <w:sz w:val="24"/>
          <w:szCs w:val="24"/>
          <w:u w:val="single"/>
        </w:rPr>
        <w:t>Baseline</w:t>
      </w:r>
      <w:r w:rsidR="0078727A" w:rsidRPr="00FC061D">
        <w:rPr>
          <w:color w:val="FF0000"/>
          <w:sz w:val="24"/>
          <w:szCs w:val="24"/>
        </w:rPr>
        <w:t>: 2010-11</w:t>
      </w:r>
    </w:p>
    <w:p w:rsidR="00F07945" w:rsidRPr="00F07945" w:rsidRDefault="00F07945" w:rsidP="00F07945">
      <w:pPr>
        <w:pStyle w:val="ListParagraph"/>
        <w:rPr>
          <w:i/>
          <w:sz w:val="24"/>
          <w:szCs w:val="24"/>
          <w:highlight w:val="yellow"/>
        </w:rPr>
      </w:pPr>
    </w:p>
    <w:p w:rsidR="00F07945" w:rsidRDefault="00F07945" w:rsidP="00F07945">
      <w:pPr>
        <w:spacing w:after="0" w:line="240" w:lineRule="auto"/>
        <w:rPr>
          <w:i/>
          <w:sz w:val="24"/>
          <w:szCs w:val="24"/>
          <w:highlight w:val="yellow"/>
        </w:rPr>
      </w:pPr>
    </w:p>
    <w:p w:rsidR="00082927" w:rsidRPr="00091309" w:rsidRDefault="00091309" w:rsidP="00B144F5">
      <w:pPr>
        <w:pStyle w:val="ListParagraph"/>
        <w:numPr>
          <w:ilvl w:val="0"/>
          <w:numId w:val="17"/>
        </w:numPr>
        <w:spacing w:after="0" w:line="240" w:lineRule="auto"/>
        <w:rPr>
          <w:b/>
          <w:sz w:val="24"/>
          <w:szCs w:val="24"/>
        </w:rPr>
      </w:pPr>
      <w:r w:rsidRPr="00112543">
        <w:rPr>
          <w:b/>
          <w:sz w:val="24"/>
          <w:szCs w:val="24"/>
        </w:rPr>
        <w:lastRenderedPageBreak/>
        <w:t>T</w:t>
      </w:r>
      <w:r w:rsidR="00082927" w:rsidRPr="00112543">
        <w:rPr>
          <w:b/>
          <w:sz w:val="24"/>
          <w:szCs w:val="24"/>
        </w:rPr>
        <w:t>o the extent that information can be obtained, demonstrate progress in increasing the number of students placed in jobs and</w:t>
      </w:r>
      <w:r w:rsidR="00082927" w:rsidRPr="00091309">
        <w:rPr>
          <w:b/>
          <w:sz w:val="24"/>
          <w:szCs w:val="24"/>
        </w:rPr>
        <w:t xml:space="preserve"> in increasing the performance of associate degree recipients who transfer to institutions that offer academic undergraduate degrees at the baccalaureate level or higher.</w:t>
      </w:r>
    </w:p>
    <w:p w:rsidR="007F19FE" w:rsidRPr="00112543" w:rsidRDefault="007F19FE" w:rsidP="005A1CF2">
      <w:pPr>
        <w:tabs>
          <w:tab w:val="left" w:pos="360"/>
        </w:tabs>
        <w:spacing w:after="0" w:line="240" w:lineRule="auto"/>
        <w:ind w:left="360"/>
        <w:rPr>
          <w:i/>
          <w:sz w:val="24"/>
          <w:szCs w:val="24"/>
        </w:rPr>
      </w:pPr>
    </w:p>
    <w:p w:rsidR="001750D3" w:rsidRDefault="0024748E" w:rsidP="00B144F5">
      <w:pPr>
        <w:pStyle w:val="ListParagraph"/>
        <w:numPr>
          <w:ilvl w:val="0"/>
          <w:numId w:val="33"/>
        </w:numPr>
        <w:spacing w:after="120" w:line="240" w:lineRule="auto"/>
        <w:ind w:left="360"/>
        <w:contextualSpacing w:val="0"/>
        <w:rPr>
          <w:sz w:val="24"/>
          <w:szCs w:val="24"/>
        </w:rPr>
      </w:pPr>
      <w:r w:rsidRPr="00112543">
        <w:rPr>
          <w:sz w:val="24"/>
          <w:szCs w:val="24"/>
        </w:rPr>
        <w:t>P</w:t>
      </w:r>
      <w:r w:rsidR="001750D3" w:rsidRPr="00112543">
        <w:rPr>
          <w:sz w:val="24"/>
          <w:szCs w:val="24"/>
        </w:rPr>
        <w:t xml:space="preserve">ercent of </w:t>
      </w:r>
      <w:r w:rsidR="00D21228" w:rsidRPr="00112543">
        <w:rPr>
          <w:sz w:val="24"/>
          <w:szCs w:val="24"/>
        </w:rPr>
        <w:t>completers</w:t>
      </w:r>
      <w:r w:rsidR="001750D3" w:rsidRPr="00112543">
        <w:rPr>
          <w:sz w:val="24"/>
          <w:szCs w:val="24"/>
        </w:rPr>
        <w:t xml:space="preserve"> found employed</w:t>
      </w:r>
      <w:r w:rsidR="004409A7" w:rsidRPr="00112543">
        <w:rPr>
          <w:sz w:val="24"/>
          <w:szCs w:val="24"/>
        </w:rPr>
        <w:t>*</w:t>
      </w:r>
      <w:r w:rsidR="001750D3" w:rsidRPr="00112543">
        <w:rPr>
          <w:sz w:val="24"/>
          <w:szCs w:val="24"/>
        </w:rPr>
        <w:t>.</w:t>
      </w:r>
    </w:p>
    <w:p w:rsidR="001750D3" w:rsidRPr="00112543" w:rsidRDefault="001750D3" w:rsidP="00FB349E">
      <w:pPr>
        <w:pStyle w:val="ListParagraph"/>
        <w:spacing w:after="120" w:line="240" w:lineRule="auto"/>
        <w:ind w:left="360"/>
        <w:contextualSpacing w:val="0"/>
        <w:rPr>
          <w:sz w:val="24"/>
          <w:szCs w:val="24"/>
        </w:rPr>
      </w:pPr>
      <w:r w:rsidRPr="00112543">
        <w:rPr>
          <w:sz w:val="24"/>
          <w:szCs w:val="24"/>
        </w:rPr>
        <w:t>Number of students completing a</w:t>
      </w:r>
      <w:r w:rsidR="004409A7" w:rsidRPr="00112543">
        <w:rPr>
          <w:sz w:val="24"/>
          <w:szCs w:val="24"/>
        </w:rPr>
        <w:t xml:space="preserve">n undergraduate </w:t>
      </w:r>
      <w:r w:rsidRPr="00112543">
        <w:rPr>
          <w:sz w:val="24"/>
          <w:szCs w:val="24"/>
        </w:rPr>
        <w:t xml:space="preserve">award identified in Board of Regents CRINPROG, by award level.  </w:t>
      </w:r>
    </w:p>
    <w:p w:rsidR="001750D3" w:rsidRPr="00112543" w:rsidRDefault="00365005" w:rsidP="00C95539">
      <w:pPr>
        <w:pStyle w:val="ListParagraph"/>
        <w:spacing w:after="120" w:line="240" w:lineRule="auto"/>
        <w:ind w:left="360"/>
        <w:contextualSpacing w:val="0"/>
        <w:rPr>
          <w:sz w:val="24"/>
          <w:szCs w:val="24"/>
        </w:rPr>
      </w:pPr>
      <w:r w:rsidRPr="00112543">
        <w:rPr>
          <w:sz w:val="24"/>
          <w:szCs w:val="24"/>
        </w:rPr>
        <w:t xml:space="preserve">Number of </w:t>
      </w:r>
      <w:r w:rsidR="001750D3" w:rsidRPr="00112543">
        <w:rPr>
          <w:sz w:val="24"/>
          <w:szCs w:val="24"/>
        </w:rPr>
        <w:t>above student</w:t>
      </w:r>
      <w:r w:rsidR="00D21228" w:rsidRPr="00112543">
        <w:rPr>
          <w:sz w:val="24"/>
          <w:szCs w:val="24"/>
        </w:rPr>
        <w:t>s</w:t>
      </w:r>
      <w:r w:rsidR="001750D3" w:rsidRPr="00112543">
        <w:rPr>
          <w:sz w:val="24"/>
          <w:szCs w:val="24"/>
        </w:rPr>
        <w:t xml:space="preserve"> </w:t>
      </w:r>
      <w:r w:rsidR="00D21228" w:rsidRPr="00112543">
        <w:rPr>
          <w:sz w:val="24"/>
          <w:szCs w:val="24"/>
        </w:rPr>
        <w:t>found employed</w:t>
      </w:r>
      <w:r w:rsidR="001750D3" w:rsidRPr="00112543">
        <w:rPr>
          <w:sz w:val="24"/>
          <w:szCs w:val="24"/>
        </w:rPr>
        <w:t xml:space="preserve">. </w:t>
      </w:r>
    </w:p>
    <w:p w:rsidR="001750D3" w:rsidRPr="00112543" w:rsidRDefault="004409A7" w:rsidP="00BB4C4B">
      <w:pPr>
        <w:pStyle w:val="ListParagraph"/>
        <w:tabs>
          <w:tab w:val="left" w:pos="1800"/>
        </w:tabs>
        <w:spacing w:after="0" w:line="360" w:lineRule="auto"/>
        <w:ind w:left="360"/>
        <w:rPr>
          <w:sz w:val="24"/>
          <w:szCs w:val="24"/>
        </w:rPr>
      </w:pPr>
      <w:r w:rsidRPr="00112543">
        <w:rPr>
          <w:sz w:val="24"/>
          <w:szCs w:val="24"/>
        </w:rPr>
        <w:t>C</w:t>
      </w:r>
      <w:r w:rsidR="001750D3" w:rsidRPr="00112543">
        <w:rPr>
          <w:sz w:val="24"/>
          <w:szCs w:val="24"/>
        </w:rPr>
        <w:t>alculated percent, per award level</w:t>
      </w:r>
    </w:p>
    <w:p w:rsidR="00DB4146" w:rsidRDefault="0074332F" w:rsidP="00DB4146">
      <w:pPr>
        <w:pStyle w:val="ListParagraph"/>
        <w:spacing w:after="0" w:line="240" w:lineRule="auto"/>
        <w:ind w:left="360"/>
        <w:rPr>
          <w:i/>
          <w:sz w:val="24"/>
          <w:szCs w:val="24"/>
        </w:rPr>
      </w:pPr>
      <w:r w:rsidRPr="00112543">
        <w:rPr>
          <w:i/>
          <w:sz w:val="24"/>
          <w:szCs w:val="24"/>
        </w:rPr>
        <w:t xml:space="preserve">*The </w:t>
      </w:r>
      <w:r w:rsidR="000146E7" w:rsidRPr="00112543">
        <w:rPr>
          <w:i/>
          <w:sz w:val="24"/>
          <w:szCs w:val="24"/>
          <w:u w:val="single"/>
        </w:rPr>
        <w:t>2011 Employment Outcomes Report</w:t>
      </w:r>
      <w:r w:rsidR="000146E7" w:rsidRPr="00112543">
        <w:rPr>
          <w:i/>
          <w:sz w:val="24"/>
          <w:szCs w:val="24"/>
        </w:rPr>
        <w:t xml:space="preserve"> may be found </w:t>
      </w:r>
      <w:r w:rsidR="001902B0">
        <w:rPr>
          <w:i/>
          <w:sz w:val="24"/>
          <w:szCs w:val="24"/>
        </w:rPr>
        <w:t xml:space="preserve">on the Board of Regents’ website on the Data/Publications page. </w:t>
      </w:r>
      <w:r w:rsidR="00112543" w:rsidRPr="00C967CD">
        <w:rPr>
          <w:sz w:val="24"/>
          <w:szCs w:val="24"/>
        </w:rPr>
        <w:t>The Board of Regents</w:t>
      </w:r>
      <w:r w:rsidRPr="00C967CD">
        <w:rPr>
          <w:sz w:val="24"/>
          <w:szCs w:val="24"/>
        </w:rPr>
        <w:t xml:space="preserve"> </w:t>
      </w:r>
      <w:r w:rsidR="00C967CD" w:rsidRPr="00C967CD">
        <w:rPr>
          <w:sz w:val="24"/>
          <w:szCs w:val="24"/>
        </w:rPr>
        <w:t xml:space="preserve">provided </w:t>
      </w:r>
      <w:r w:rsidR="00C96E57" w:rsidRPr="00C967CD">
        <w:rPr>
          <w:sz w:val="24"/>
          <w:szCs w:val="24"/>
        </w:rPr>
        <w:t xml:space="preserve">each </w:t>
      </w:r>
      <w:r w:rsidR="00965356" w:rsidRPr="00C967CD">
        <w:rPr>
          <w:sz w:val="24"/>
          <w:szCs w:val="24"/>
        </w:rPr>
        <w:t>system</w:t>
      </w:r>
      <w:r w:rsidR="008C7283" w:rsidRPr="00C967CD">
        <w:rPr>
          <w:sz w:val="24"/>
          <w:szCs w:val="24"/>
        </w:rPr>
        <w:t xml:space="preserve"> a summary of </w:t>
      </w:r>
      <w:r w:rsidR="00965356" w:rsidRPr="00C967CD">
        <w:rPr>
          <w:sz w:val="24"/>
          <w:szCs w:val="24"/>
        </w:rPr>
        <w:t xml:space="preserve">institutional data from the </w:t>
      </w:r>
      <w:r w:rsidR="00C967CD" w:rsidRPr="00C967CD">
        <w:rPr>
          <w:sz w:val="24"/>
          <w:szCs w:val="24"/>
        </w:rPr>
        <w:t>2011 report</w:t>
      </w:r>
      <w:r w:rsidR="00112543" w:rsidRPr="00C967CD">
        <w:rPr>
          <w:sz w:val="24"/>
          <w:szCs w:val="24"/>
        </w:rPr>
        <w:t xml:space="preserve"> </w:t>
      </w:r>
      <w:r w:rsidR="00AA6386">
        <w:rPr>
          <w:sz w:val="24"/>
          <w:szCs w:val="24"/>
        </w:rPr>
        <w:t xml:space="preserve">during year 2 reporting </w:t>
      </w:r>
      <w:r w:rsidR="00C967CD" w:rsidRPr="00C967CD">
        <w:rPr>
          <w:sz w:val="24"/>
          <w:szCs w:val="24"/>
        </w:rPr>
        <w:t xml:space="preserve">from which institutions </w:t>
      </w:r>
      <w:r w:rsidR="008C7283" w:rsidRPr="00C967CD">
        <w:rPr>
          <w:sz w:val="24"/>
          <w:szCs w:val="24"/>
        </w:rPr>
        <w:t>prepare</w:t>
      </w:r>
      <w:r w:rsidR="00C967CD" w:rsidRPr="00C967CD">
        <w:rPr>
          <w:sz w:val="24"/>
          <w:szCs w:val="24"/>
        </w:rPr>
        <w:t>d</w:t>
      </w:r>
      <w:r w:rsidR="008C7283" w:rsidRPr="00C967CD">
        <w:rPr>
          <w:sz w:val="24"/>
          <w:szCs w:val="24"/>
        </w:rPr>
        <w:t xml:space="preserve"> their narrative.</w:t>
      </w:r>
      <w:r w:rsidR="003E75F7">
        <w:rPr>
          <w:sz w:val="24"/>
          <w:szCs w:val="24"/>
        </w:rPr>
        <w:t xml:space="preserve">  Campuses can </w:t>
      </w:r>
      <w:r w:rsidR="00C967CD">
        <w:rPr>
          <w:sz w:val="24"/>
          <w:szCs w:val="24"/>
        </w:rPr>
        <w:t>utilize the 2011 data</w:t>
      </w:r>
      <w:r w:rsidR="00AA6386">
        <w:rPr>
          <w:sz w:val="24"/>
          <w:szCs w:val="24"/>
        </w:rPr>
        <w:t xml:space="preserve"> for year 3 reporting</w:t>
      </w:r>
      <w:r w:rsidR="00C967CD">
        <w:rPr>
          <w:sz w:val="24"/>
          <w:szCs w:val="24"/>
        </w:rPr>
        <w:t xml:space="preserve">, </w:t>
      </w:r>
      <w:r w:rsidR="00AA6386">
        <w:rPr>
          <w:sz w:val="24"/>
          <w:szCs w:val="24"/>
        </w:rPr>
        <w:t>as it remains the most recent report available</w:t>
      </w:r>
      <w:r w:rsidR="00C967CD">
        <w:rPr>
          <w:sz w:val="24"/>
          <w:szCs w:val="24"/>
        </w:rPr>
        <w:t xml:space="preserve">.  In addition, </w:t>
      </w:r>
      <w:r w:rsidR="00AA6386">
        <w:rPr>
          <w:sz w:val="24"/>
          <w:szCs w:val="24"/>
        </w:rPr>
        <w:t xml:space="preserve">campuses should also report on any workforce and economic development activities that have taken place at their institutions which would enhance their reporting for this measure.  </w:t>
      </w:r>
      <w:r w:rsidR="00BB4C4B" w:rsidRPr="00C967CD">
        <w:rPr>
          <w:sz w:val="24"/>
          <w:szCs w:val="24"/>
        </w:rPr>
        <w:t>No campus-level data needs to be reported here.</w:t>
      </w:r>
      <w:r w:rsidR="008C7283">
        <w:rPr>
          <w:i/>
          <w:sz w:val="24"/>
          <w:szCs w:val="24"/>
        </w:rPr>
        <w:t xml:space="preserve"> </w:t>
      </w:r>
      <w:r w:rsidR="00DB4146">
        <w:rPr>
          <w:i/>
          <w:sz w:val="24"/>
          <w:szCs w:val="24"/>
        </w:rPr>
        <w:t xml:space="preserve">    </w:t>
      </w:r>
    </w:p>
    <w:p w:rsidR="0074332F" w:rsidRPr="00DB4146" w:rsidRDefault="0074332F" w:rsidP="0074332F">
      <w:pPr>
        <w:pStyle w:val="ListParagraph"/>
        <w:spacing w:after="0" w:line="240" w:lineRule="auto"/>
        <w:ind w:left="1440"/>
        <w:rPr>
          <w:b/>
          <w:i/>
          <w:color w:val="FF0000"/>
          <w:sz w:val="24"/>
          <w:szCs w:val="24"/>
        </w:rPr>
      </w:pPr>
    </w:p>
    <w:p w:rsidR="008241EF" w:rsidRPr="0042111A" w:rsidRDefault="008241EF" w:rsidP="00C62DC7">
      <w:pPr>
        <w:pStyle w:val="ListParagraph"/>
        <w:numPr>
          <w:ilvl w:val="0"/>
          <w:numId w:val="34"/>
        </w:numPr>
        <w:spacing w:after="0" w:line="240" w:lineRule="auto"/>
        <w:ind w:left="360"/>
        <w:rPr>
          <w:sz w:val="24"/>
          <w:szCs w:val="24"/>
        </w:rPr>
      </w:pPr>
      <w:r w:rsidRPr="008C7283">
        <w:rPr>
          <w:sz w:val="24"/>
          <w:szCs w:val="24"/>
        </w:rPr>
        <w:t>Performance of associate degree recipients who transfer to 4-year universities</w:t>
      </w:r>
      <w:r w:rsidR="0071653E" w:rsidRPr="008C7283">
        <w:rPr>
          <w:sz w:val="24"/>
          <w:szCs w:val="24"/>
        </w:rPr>
        <w:t>.</w:t>
      </w:r>
      <w:r w:rsidRPr="008C7283">
        <w:rPr>
          <w:sz w:val="24"/>
          <w:szCs w:val="24"/>
        </w:rPr>
        <w:t xml:space="preserve"> </w:t>
      </w:r>
      <w:r w:rsidR="00BB4C4B" w:rsidRPr="0042111A">
        <w:rPr>
          <w:sz w:val="24"/>
          <w:szCs w:val="24"/>
        </w:rPr>
        <w:t xml:space="preserve">May be </w:t>
      </w:r>
      <w:proofErr w:type="gramStart"/>
      <w:r w:rsidR="00BB4C4B" w:rsidRPr="0042111A">
        <w:rPr>
          <w:sz w:val="24"/>
          <w:szCs w:val="24"/>
        </w:rPr>
        <w:t>described  in</w:t>
      </w:r>
      <w:proofErr w:type="gramEnd"/>
      <w:r w:rsidR="00BB4C4B" w:rsidRPr="0042111A">
        <w:rPr>
          <w:sz w:val="24"/>
          <w:szCs w:val="24"/>
        </w:rPr>
        <w:t xml:space="preserve"> the narrative report.</w:t>
      </w:r>
      <w:r w:rsidR="00C62DC7" w:rsidRPr="0042111A">
        <w:rPr>
          <w:sz w:val="24"/>
          <w:szCs w:val="24"/>
        </w:rPr>
        <w:t xml:space="preserve">  </w:t>
      </w:r>
      <w:r w:rsidR="0071653E" w:rsidRPr="0042111A">
        <w:rPr>
          <w:i/>
          <w:sz w:val="24"/>
          <w:szCs w:val="24"/>
          <w:u w:val="single"/>
        </w:rPr>
        <w:t xml:space="preserve">See </w:t>
      </w:r>
      <w:r w:rsidR="00435C4C" w:rsidRPr="0042111A">
        <w:rPr>
          <w:i/>
          <w:sz w:val="24"/>
          <w:szCs w:val="24"/>
          <w:u w:val="single"/>
        </w:rPr>
        <w:t>E</w:t>
      </w:r>
      <w:r w:rsidR="0071653E" w:rsidRPr="0042111A">
        <w:rPr>
          <w:i/>
          <w:sz w:val="24"/>
          <w:szCs w:val="24"/>
          <w:u w:val="single"/>
        </w:rPr>
        <w:t xml:space="preserve">lements </w:t>
      </w:r>
      <w:r w:rsidR="0042323E" w:rsidRPr="0042111A">
        <w:rPr>
          <w:i/>
          <w:sz w:val="24"/>
          <w:szCs w:val="24"/>
          <w:u w:val="single"/>
        </w:rPr>
        <w:t>2.b. and 2.d.</w:t>
      </w:r>
    </w:p>
    <w:p w:rsidR="00FB349E" w:rsidRDefault="00FB349E" w:rsidP="00F354E0">
      <w:pPr>
        <w:tabs>
          <w:tab w:val="left" w:pos="360"/>
        </w:tabs>
        <w:spacing w:after="0" w:line="240" w:lineRule="auto"/>
        <w:ind w:left="360"/>
        <w:rPr>
          <w:i/>
          <w:sz w:val="24"/>
          <w:szCs w:val="24"/>
        </w:rPr>
      </w:pPr>
    </w:p>
    <w:p w:rsidR="00F354E0" w:rsidRPr="00B11343" w:rsidRDefault="00F354E0" w:rsidP="00B144F5">
      <w:pPr>
        <w:pStyle w:val="ListParagraph"/>
        <w:numPr>
          <w:ilvl w:val="0"/>
          <w:numId w:val="34"/>
        </w:numPr>
        <w:spacing w:after="120" w:line="240" w:lineRule="auto"/>
        <w:ind w:left="360"/>
        <w:contextualSpacing w:val="0"/>
        <w:rPr>
          <w:sz w:val="24"/>
          <w:szCs w:val="24"/>
        </w:rPr>
      </w:pPr>
      <w:r w:rsidRPr="00B11343">
        <w:rPr>
          <w:sz w:val="24"/>
          <w:szCs w:val="24"/>
        </w:rPr>
        <w:t>Placement rates of graduates.</w:t>
      </w:r>
    </w:p>
    <w:p w:rsidR="00AF06F0" w:rsidRPr="00B11343" w:rsidRDefault="00F354E0" w:rsidP="00AF06F0">
      <w:pPr>
        <w:pStyle w:val="ListParagraph"/>
        <w:tabs>
          <w:tab w:val="left" w:pos="1440"/>
        </w:tabs>
        <w:spacing w:after="120" w:line="240" w:lineRule="auto"/>
        <w:ind w:left="360"/>
        <w:contextualSpacing w:val="0"/>
        <w:rPr>
          <w:sz w:val="24"/>
          <w:szCs w:val="24"/>
        </w:rPr>
      </w:pPr>
      <w:proofErr w:type="gramStart"/>
      <w:r w:rsidRPr="00B11343">
        <w:rPr>
          <w:sz w:val="24"/>
          <w:szCs w:val="24"/>
        </w:rPr>
        <w:t>Number of graduates</w:t>
      </w:r>
      <w:r w:rsidR="008C7283">
        <w:rPr>
          <w:sz w:val="24"/>
          <w:szCs w:val="24"/>
        </w:rPr>
        <w:t xml:space="preserve"> in the most recent academic year</w:t>
      </w:r>
      <w:r w:rsidRPr="00B11343">
        <w:rPr>
          <w:sz w:val="24"/>
          <w:szCs w:val="24"/>
        </w:rPr>
        <w:t>.</w:t>
      </w:r>
      <w:proofErr w:type="gramEnd"/>
      <w:r w:rsidRPr="00B11343">
        <w:rPr>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8-09</w:t>
      </w:r>
      <w:r w:rsidR="00AF06F0" w:rsidRPr="000711CF">
        <w:rPr>
          <w:color w:val="FF0000"/>
          <w:sz w:val="24"/>
          <w:szCs w:val="24"/>
        </w:rPr>
        <w:t xml:space="preserve"> </w:t>
      </w:r>
      <w:r w:rsidR="00AF06F0">
        <w:rPr>
          <w:color w:val="FF0000"/>
          <w:sz w:val="24"/>
          <w:szCs w:val="24"/>
        </w:rPr>
        <w:t>academic year     (or 3 year average)</w:t>
      </w:r>
    </w:p>
    <w:p w:rsidR="00F354E0" w:rsidRPr="00B11343" w:rsidRDefault="00F354E0" w:rsidP="00C95539">
      <w:pPr>
        <w:pStyle w:val="ListParagraph"/>
        <w:spacing w:after="120" w:line="240" w:lineRule="auto"/>
        <w:ind w:left="360"/>
        <w:contextualSpacing w:val="0"/>
        <w:rPr>
          <w:sz w:val="24"/>
          <w:szCs w:val="24"/>
        </w:rPr>
      </w:pPr>
      <w:r w:rsidRPr="00B11343">
        <w:rPr>
          <w:sz w:val="24"/>
          <w:szCs w:val="24"/>
        </w:rPr>
        <w:t xml:space="preserve">Number of </w:t>
      </w:r>
      <w:r w:rsidR="008C7283">
        <w:rPr>
          <w:sz w:val="24"/>
          <w:szCs w:val="24"/>
        </w:rPr>
        <w:t xml:space="preserve">above </w:t>
      </w:r>
      <w:r w:rsidRPr="00B11343">
        <w:rPr>
          <w:sz w:val="24"/>
          <w:szCs w:val="24"/>
        </w:rPr>
        <w:t>graduates placed in jobs.</w:t>
      </w:r>
    </w:p>
    <w:p w:rsidR="00F354E0" w:rsidRPr="00B11343" w:rsidRDefault="008C7283" w:rsidP="008C7283">
      <w:pPr>
        <w:pStyle w:val="ListParagraph"/>
        <w:tabs>
          <w:tab w:val="left" w:pos="1800"/>
        </w:tabs>
        <w:spacing w:after="0" w:line="240" w:lineRule="auto"/>
        <w:ind w:left="1440" w:hanging="1080"/>
        <w:rPr>
          <w:sz w:val="24"/>
          <w:szCs w:val="24"/>
        </w:rPr>
      </w:pPr>
      <w:r>
        <w:rPr>
          <w:sz w:val="24"/>
          <w:szCs w:val="24"/>
        </w:rPr>
        <w:t>C</w:t>
      </w:r>
      <w:r w:rsidR="00F354E0" w:rsidRPr="00B11343">
        <w:rPr>
          <w:sz w:val="24"/>
          <w:szCs w:val="24"/>
        </w:rPr>
        <w:t>alculated percent</w:t>
      </w:r>
    </w:p>
    <w:p w:rsidR="001902B0" w:rsidRPr="00B11343" w:rsidRDefault="001902B0" w:rsidP="00DE344E">
      <w:pPr>
        <w:tabs>
          <w:tab w:val="left" w:pos="1800"/>
        </w:tabs>
        <w:spacing w:after="0" w:line="240" w:lineRule="auto"/>
        <w:rPr>
          <w:sz w:val="24"/>
          <w:szCs w:val="24"/>
        </w:rPr>
      </w:pPr>
    </w:p>
    <w:p w:rsidR="00DE344E" w:rsidRPr="00B11343" w:rsidRDefault="00DE344E" w:rsidP="00B144F5">
      <w:pPr>
        <w:pStyle w:val="ListParagraph"/>
        <w:numPr>
          <w:ilvl w:val="0"/>
          <w:numId w:val="34"/>
        </w:numPr>
        <w:tabs>
          <w:tab w:val="left" w:pos="1080"/>
        </w:tabs>
        <w:spacing w:after="120" w:line="240" w:lineRule="auto"/>
        <w:ind w:left="360"/>
        <w:contextualSpacing w:val="0"/>
        <w:rPr>
          <w:sz w:val="24"/>
          <w:szCs w:val="24"/>
        </w:rPr>
      </w:pPr>
      <w:r w:rsidRPr="00B11343">
        <w:rPr>
          <w:sz w:val="24"/>
          <w:szCs w:val="24"/>
        </w:rPr>
        <w:t xml:space="preserve">Placement </w:t>
      </w:r>
      <w:r w:rsidR="0059740D">
        <w:rPr>
          <w:sz w:val="24"/>
          <w:szCs w:val="24"/>
        </w:rPr>
        <w:t xml:space="preserve">rates </w:t>
      </w:r>
      <w:r w:rsidRPr="00B11343">
        <w:rPr>
          <w:sz w:val="24"/>
          <w:szCs w:val="24"/>
        </w:rPr>
        <w:t>of graduates in postgraduate training.</w:t>
      </w:r>
    </w:p>
    <w:p w:rsidR="008316B9" w:rsidRPr="008C7283" w:rsidRDefault="008316B9" w:rsidP="00C95539">
      <w:pPr>
        <w:tabs>
          <w:tab w:val="left" w:pos="1080"/>
        </w:tabs>
        <w:spacing w:after="120" w:line="240" w:lineRule="auto"/>
        <w:ind w:left="1080" w:hanging="720"/>
        <w:rPr>
          <w:sz w:val="24"/>
          <w:szCs w:val="24"/>
        </w:rPr>
      </w:pPr>
      <w:proofErr w:type="gramStart"/>
      <w:r w:rsidRPr="008C7283">
        <w:rPr>
          <w:sz w:val="24"/>
          <w:szCs w:val="24"/>
        </w:rPr>
        <w:t>Number of graduates</w:t>
      </w:r>
      <w:r w:rsidR="008C7283">
        <w:rPr>
          <w:sz w:val="24"/>
          <w:szCs w:val="24"/>
        </w:rPr>
        <w:t xml:space="preserve"> in the most recent academic year.</w:t>
      </w:r>
      <w:proofErr w:type="gramEnd"/>
      <w:r w:rsidR="00AF06F0">
        <w:rPr>
          <w:sz w:val="24"/>
          <w:szCs w:val="24"/>
        </w:rPr>
        <w:t xml:space="preserve">  </w:t>
      </w:r>
      <w:r w:rsidR="00AF06F0" w:rsidRPr="00505AE6">
        <w:rPr>
          <w:color w:val="FF0000"/>
          <w:sz w:val="24"/>
          <w:szCs w:val="24"/>
          <w:u w:val="single"/>
        </w:rPr>
        <w:t>Baseline</w:t>
      </w:r>
      <w:r w:rsidR="00AF06F0" w:rsidRPr="00505AE6">
        <w:rPr>
          <w:color w:val="FF0000"/>
          <w:sz w:val="24"/>
          <w:szCs w:val="24"/>
        </w:rPr>
        <w:t xml:space="preserve">: 2008-09 academic </w:t>
      </w:r>
      <w:proofErr w:type="gramStart"/>
      <w:r w:rsidR="00AF06F0" w:rsidRPr="00505AE6">
        <w:rPr>
          <w:color w:val="FF0000"/>
          <w:sz w:val="24"/>
          <w:szCs w:val="24"/>
        </w:rPr>
        <w:t>year</w:t>
      </w:r>
      <w:proofErr w:type="gramEnd"/>
    </w:p>
    <w:p w:rsidR="0059740D" w:rsidRDefault="008316B9" w:rsidP="0059740D">
      <w:pPr>
        <w:pStyle w:val="ListParagraph"/>
        <w:tabs>
          <w:tab w:val="left" w:pos="1080"/>
        </w:tabs>
        <w:spacing w:after="0" w:line="240" w:lineRule="auto"/>
        <w:ind w:left="1440" w:hanging="1080"/>
        <w:rPr>
          <w:sz w:val="24"/>
          <w:szCs w:val="24"/>
        </w:rPr>
      </w:pPr>
      <w:r w:rsidRPr="00B11343">
        <w:rPr>
          <w:sz w:val="24"/>
          <w:szCs w:val="24"/>
        </w:rPr>
        <w:t xml:space="preserve">Number of </w:t>
      </w:r>
      <w:r w:rsidR="008C7283">
        <w:rPr>
          <w:sz w:val="24"/>
          <w:szCs w:val="24"/>
        </w:rPr>
        <w:t xml:space="preserve">above </w:t>
      </w:r>
      <w:r w:rsidRPr="00B11343">
        <w:rPr>
          <w:sz w:val="24"/>
          <w:szCs w:val="24"/>
        </w:rPr>
        <w:t>graduates placed in postgraduate training during the next academic year</w:t>
      </w:r>
      <w:r w:rsidR="008C7283">
        <w:rPr>
          <w:sz w:val="24"/>
          <w:szCs w:val="24"/>
        </w:rPr>
        <w:t>.</w:t>
      </w:r>
    </w:p>
    <w:p w:rsidR="0059740D" w:rsidRDefault="0059740D" w:rsidP="0059740D">
      <w:pPr>
        <w:pStyle w:val="ListParagraph"/>
        <w:tabs>
          <w:tab w:val="left" w:pos="1080"/>
        </w:tabs>
        <w:spacing w:after="0" w:line="240" w:lineRule="auto"/>
        <w:ind w:left="1440" w:hanging="1080"/>
        <w:rPr>
          <w:sz w:val="24"/>
          <w:szCs w:val="24"/>
        </w:rPr>
      </w:pPr>
    </w:p>
    <w:p w:rsidR="0059740D" w:rsidRDefault="0059740D" w:rsidP="0059740D">
      <w:pPr>
        <w:pStyle w:val="ListParagraph"/>
        <w:tabs>
          <w:tab w:val="left" w:pos="1080"/>
        </w:tabs>
        <w:spacing w:after="0" w:line="240" w:lineRule="auto"/>
        <w:ind w:left="1440" w:hanging="1080"/>
        <w:rPr>
          <w:sz w:val="24"/>
          <w:szCs w:val="24"/>
        </w:rPr>
      </w:pPr>
      <w:r w:rsidRPr="0059740D">
        <w:rPr>
          <w:sz w:val="24"/>
          <w:szCs w:val="24"/>
        </w:rPr>
        <w:t>Calculated percent</w:t>
      </w:r>
    </w:p>
    <w:p w:rsidR="002D5E3A" w:rsidRDefault="002D5E3A" w:rsidP="0059740D">
      <w:pPr>
        <w:pStyle w:val="ListParagraph"/>
        <w:tabs>
          <w:tab w:val="left" w:pos="1080"/>
        </w:tabs>
        <w:spacing w:after="0" w:line="240" w:lineRule="auto"/>
        <w:ind w:left="1440" w:hanging="1080"/>
        <w:rPr>
          <w:sz w:val="24"/>
          <w:szCs w:val="24"/>
        </w:rPr>
      </w:pPr>
    </w:p>
    <w:p w:rsidR="002D5E3A" w:rsidRDefault="002D5E3A" w:rsidP="0059740D">
      <w:pPr>
        <w:pStyle w:val="ListParagraph"/>
        <w:tabs>
          <w:tab w:val="left" w:pos="1080"/>
        </w:tabs>
        <w:spacing w:after="0" w:line="240" w:lineRule="auto"/>
        <w:ind w:left="1440" w:hanging="1080"/>
        <w:rPr>
          <w:sz w:val="24"/>
          <w:szCs w:val="24"/>
        </w:rPr>
      </w:pPr>
    </w:p>
    <w:p w:rsidR="002D5E3A" w:rsidRDefault="002D5E3A" w:rsidP="0059740D">
      <w:pPr>
        <w:pStyle w:val="ListParagraph"/>
        <w:tabs>
          <w:tab w:val="left" w:pos="1080"/>
        </w:tabs>
        <w:spacing w:after="0" w:line="240" w:lineRule="auto"/>
        <w:ind w:left="1440" w:hanging="1080"/>
        <w:rPr>
          <w:sz w:val="24"/>
          <w:szCs w:val="24"/>
        </w:rPr>
      </w:pPr>
    </w:p>
    <w:p w:rsidR="00984FB2" w:rsidRDefault="00984FB2" w:rsidP="0059740D">
      <w:pPr>
        <w:pStyle w:val="ListParagraph"/>
        <w:tabs>
          <w:tab w:val="left" w:pos="1080"/>
        </w:tabs>
        <w:spacing w:after="0" w:line="240" w:lineRule="auto"/>
        <w:ind w:left="1440" w:hanging="1080"/>
        <w:rPr>
          <w:sz w:val="24"/>
          <w:szCs w:val="24"/>
        </w:rPr>
      </w:pPr>
    </w:p>
    <w:p w:rsidR="00984FB2" w:rsidRDefault="00984FB2" w:rsidP="0059740D">
      <w:pPr>
        <w:pStyle w:val="ListParagraph"/>
        <w:tabs>
          <w:tab w:val="left" w:pos="1080"/>
        </w:tabs>
        <w:spacing w:after="0" w:line="240" w:lineRule="auto"/>
        <w:ind w:left="1440" w:hanging="1080"/>
        <w:rPr>
          <w:sz w:val="24"/>
          <w:szCs w:val="24"/>
        </w:rPr>
      </w:pPr>
    </w:p>
    <w:p w:rsidR="002D5E3A" w:rsidRDefault="002D5E3A" w:rsidP="0059740D">
      <w:pPr>
        <w:pStyle w:val="ListParagraph"/>
        <w:tabs>
          <w:tab w:val="left" w:pos="1080"/>
        </w:tabs>
        <w:spacing w:after="0" w:line="240" w:lineRule="auto"/>
        <w:ind w:left="1440" w:hanging="1080"/>
        <w:rPr>
          <w:sz w:val="24"/>
          <w:szCs w:val="24"/>
        </w:rPr>
      </w:pPr>
    </w:p>
    <w:p w:rsidR="00255396" w:rsidRDefault="00255396" w:rsidP="007549BA">
      <w:pPr>
        <w:spacing w:after="0" w:line="240" w:lineRule="auto"/>
        <w:rPr>
          <w:sz w:val="24"/>
          <w:szCs w:val="24"/>
        </w:rPr>
      </w:pPr>
    </w:p>
    <w:p w:rsidR="0098001F" w:rsidRDefault="0098001F" w:rsidP="007549BA">
      <w:pPr>
        <w:spacing w:after="0" w:line="240" w:lineRule="auto"/>
        <w:rPr>
          <w:sz w:val="24"/>
          <w:szCs w:val="24"/>
        </w:rPr>
      </w:pPr>
    </w:p>
    <w:p w:rsidR="004B42B8" w:rsidRPr="00B11343" w:rsidRDefault="004B42B8" w:rsidP="00B144F5">
      <w:pPr>
        <w:pStyle w:val="ListParagraph"/>
        <w:numPr>
          <w:ilvl w:val="0"/>
          <w:numId w:val="15"/>
        </w:numPr>
        <w:spacing w:after="0" w:line="240" w:lineRule="auto"/>
        <w:ind w:left="360"/>
        <w:rPr>
          <w:b/>
          <w:sz w:val="24"/>
          <w:szCs w:val="24"/>
          <w:u w:val="single"/>
        </w:rPr>
      </w:pPr>
      <w:r w:rsidRPr="00B11343">
        <w:rPr>
          <w:b/>
          <w:sz w:val="24"/>
          <w:szCs w:val="24"/>
          <w:u w:val="single"/>
        </w:rPr>
        <w:lastRenderedPageBreak/>
        <w:t>Institutional Efficiency and Accountability</w:t>
      </w:r>
    </w:p>
    <w:p w:rsidR="004B42B8" w:rsidRDefault="004B42B8" w:rsidP="004B42B8">
      <w:pPr>
        <w:spacing w:after="0" w:line="240" w:lineRule="auto"/>
        <w:ind w:left="360"/>
        <w:rPr>
          <w:sz w:val="24"/>
          <w:szCs w:val="24"/>
        </w:rPr>
      </w:pPr>
    </w:p>
    <w:p w:rsidR="00112543" w:rsidRDefault="00B719AC" w:rsidP="00B719AC">
      <w:pPr>
        <w:spacing w:after="0" w:line="240" w:lineRule="auto"/>
        <w:rPr>
          <w:sz w:val="24"/>
          <w:szCs w:val="24"/>
        </w:rPr>
      </w:pPr>
      <w:r w:rsidRPr="009C0293">
        <w:rPr>
          <w:sz w:val="24"/>
          <w:szCs w:val="24"/>
          <w:u w:val="single"/>
        </w:rPr>
        <w:t>Narrative</w:t>
      </w:r>
      <w:r w:rsidR="00112543">
        <w:rPr>
          <w:sz w:val="24"/>
          <w:szCs w:val="24"/>
        </w:rPr>
        <w:t xml:space="preserve"> (1-2 pages)</w:t>
      </w:r>
      <w:r>
        <w:rPr>
          <w:sz w:val="24"/>
          <w:szCs w:val="24"/>
        </w:rPr>
        <w:t xml:space="preserve">  </w:t>
      </w:r>
    </w:p>
    <w:p w:rsidR="00B719AC" w:rsidRDefault="00B719AC" w:rsidP="00B719AC">
      <w:pPr>
        <w:spacing w:after="0" w:line="240" w:lineRule="auto"/>
        <w:rPr>
          <w:i/>
          <w:sz w:val="24"/>
          <w:szCs w:val="24"/>
        </w:rPr>
      </w:pPr>
      <w:r>
        <w:rPr>
          <w:i/>
          <w:sz w:val="24"/>
          <w:szCs w:val="24"/>
        </w:rPr>
        <w:t>Suggested items include</w:t>
      </w:r>
      <w:r w:rsidR="00112543">
        <w:rPr>
          <w:i/>
          <w:sz w:val="24"/>
          <w:szCs w:val="24"/>
        </w:rPr>
        <w:t>:</w:t>
      </w:r>
      <w:r>
        <w:rPr>
          <w:i/>
          <w:sz w:val="24"/>
          <w:szCs w:val="24"/>
        </w:rPr>
        <w:t xml:space="preserve"> </w:t>
      </w:r>
    </w:p>
    <w:p w:rsidR="00B719AC" w:rsidRPr="00B11343" w:rsidRDefault="00B719AC" w:rsidP="00B144F5">
      <w:pPr>
        <w:pStyle w:val="ListParagraph"/>
        <w:numPr>
          <w:ilvl w:val="0"/>
          <w:numId w:val="12"/>
        </w:numPr>
        <w:spacing w:after="0" w:line="240" w:lineRule="auto"/>
        <w:rPr>
          <w:sz w:val="24"/>
          <w:szCs w:val="24"/>
        </w:rPr>
      </w:pPr>
      <w:r>
        <w:rPr>
          <w:sz w:val="24"/>
          <w:szCs w:val="24"/>
        </w:rPr>
        <w:t>Preparation</w:t>
      </w:r>
      <w:r w:rsidR="008C2578">
        <w:rPr>
          <w:sz w:val="24"/>
          <w:szCs w:val="24"/>
        </w:rPr>
        <w:t>/progress</w:t>
      </w:r>
      <w:r>
        <w:rPr>
          <w:sz w:val="24"/>
          <w:szCs w:val="24"/>
        </w:rPr>
        <w:t xml:space="preserve"> during the reporting year for the elimination of developmental course offerings and associate degrees, including collaboration with 2-year colleges.</w:t>
      </w:r>
    </w:p>
    <w:p w:rsidR="00B719AC" w:rsidRDefault="00B719AC" w:rsidP="00B144F5">
      <w:pPr>
        <w:pStyle w:val="ListParagraph"/>
        <w:numPr>
          <w:ilvl w:val="0"/>
          <w:numId w:val="12"/>
        </w:numPr>
        <w:spacing w:after="0" w:line="240" w:lineRule="auto"/>
        <w:rPr>
          <w:sz w:val="24"/>
          <w:szCs w:val="24"/>
        </w:rPr>
      </w:pPr>
      <w:r>
        <w:rPr>
          <w:sz w:val="24"/>
          <w:szCs w:val="24"/>
        </w:rPr>
        <w:t xml:space="preserve">Progress toward increasing non-resident tuition </w:t>
      </w:r>
      <w:r w:rsidR="008C2578">
        <w:rPr>
          <w:sz w:val="24"/>
          <w:szCs w:val="24"/>
        </w:rPr>
        <w:t xml:space="preserve">as </w:t>
      </w:r>
      <w:r>
        <w:rPr>
          <w:sz w:val="24"/>
          <w:szCs w:val="24"/>
        </w:rPr>
        <w:t>compared to SREB averages during the reporting year; impact on enrollment/revenue.</w:t>
      </w:r>
      <w:r w:rsidRPr="00B11343">
        <w:rPr>
          <w:sz w:val="24"/>
          <w:szCs w:val="24"/>
        </w:rPr>
        <w:t xml:space="preserve"> </w:t>
      </w:r>
    </w:p>
    <w:p w:rsidR="00255396" w:rsidRPr="00B11343" w:rsidRDefault="00255396" w:rsidP="004B42B8">
      <w:pPr>
        <w:spacing w:after="0" w:line="240" w:lineRule="auto"/>
        <w:ind w:left="360"/>
        <w:rPr>
          <w:sz w:val="24"/>
          <w:szCs w:val="24"/>
        </w:rPr>
      </w:pPr>
    </w:p>
    <w:p w:rsidR="003940E6" w:rsidRPr="00B11343" w:rsidRDefault="003940E6" w:rsidP="00B144F5">
      <w:pPr>
        <w:pStyle w:val="ListParagraph"/>
        <w:numPr>
          <w:ilvl w:val="1"/>
          <w:numId w:val="10"/>
        </w:numPr>
        <w:spacing w:after="0" w:line="240" w:lineRule="auto"/>
        <w:ind w:left="360"/>
        <w:rPr>
          <w:sz w:val="24"/>
          <w:szCs w:val="24"/>
        </w:rPr>
      </w:pPr>
      <w:r w:rsidRPr="00B11343">
        <w:rPr>
          <w:b/>
          <w:sz w:val="24"/>
          <w:szCs w:val="24"/>
        </w:rPr>
        <w:t>Eliminate remedial education course offerings and developmental study programs unless such courses or programs cannot be offered at a community college in the same geographical area.</w:t>
      </w:r>
    </w:p>
    <w:p w:rsidR="00D476CE" w:rsidRPr="00B11343" w:rsidRDefault="00D476CE" w:rsidP="002C5B03">
      <w:pPr>
        <w:tabs>
          <w:tab w:val="left" w:pos="360"/>
        </w:tabs>
        <w:spacing w:before="120" w:after="120" w:line="240" w:lineRule="auto"/>
        <w:ind w:left="360"/>
        <w:rPr>
          <w:i/>
          <w:sz w:val="24"/>
          <w:szCs w:val="24"/>
        </w:rPr>
      </w:pPr>
    </w:p>
    <w:p w:rsidR="00516612" w:rsidRPr="00B11343" w:rsidRDefault="00516612" w:rsidP="00B144F5">
      <w:pPr>
        <w:pStyle w:val="ListParagraph"/>
        <w:numPr>
          <w:ilvl w:val="0"/>
          <w:numId w:val="6"/>
        </w:numPr>
        <w:spacing w:after="0" w:line="240" w:lineRule="auto"/>
        <w:ind w:left="360"/>
        <w:rPr>
          <w:sz w:val="24"/>
          <w:szCs w:val="24"/>
        </w:rPr>
      </w:pPr>
      <w:r w:rsidRPr="00B11343">
        <w:rPr>
          <w:sz w:val="24"/>
          <w:szCs w:val="24"/>
        </w:rPr>
        <w:t xml:space="preserve">Number of </w:t>
      </w:r>
      <w:r w:rsidR="00E74F3F" w:rsidRPr="00B11343">
        <w:rPr>
          <w:sz w:val="24"/>
          <w:szCs w:val="24"/>
        </w:rPr>
        <w:t>developmental/remedial course</w:t>
      </w:r>
      <w:r w:rsidR="00C471CC" w:rsidRPr="00B11343">
        <w:rPr>
          <w:sz w:val="24"/>
          <w:szCs w:val="24"/>
        </w:rPr>
        <w:t xml:space="preserve"> sections </w:t>
      </w:r>
      <w:r w:rsidR="00E74F3F" w:rsidRPr="00B11343">
        <w:rPr>
          <w:sz w:val="24"/>
          <w:szCs w:val="24"/>
        </w:rPr>
        <w:t>offered</w:t>
      </w:r>
      <w:r w:rsidR="004222E5" w:rsidRPr="00B11343">
        <w:rPr>
          <w:sz w:val="24"/>
          <w:szCs w:val="24"/>
        </w:rPr>
        <w:t xml:space="preserve"> at the </w:t>
      </w:r>
      <w:r w:rsidR="00EE0421">
        <w:rPr>
          <w:sz w:val="24"/>
          <w:szCs w:val="24"/>
        </w:rPr>
        <w:t xml:space="preserve">4-year university </w:t>
      </w:r>
      <w:r w:rsidR="00435C4C" w:rsidRPr="00B11343">
        <w:rPr>
          <w:sz w:val="24"/>
          <w:szCs w:val="24"/>
        </w:rPr>
        <w:t xml:space="preserve">in the </w:t>
      </w:r>
      <w:r w:rsidR="00EE0421">
        <w:rPr>
          <w:sz w:val="24"/>
          <w:szCs w:val="24"/>
        </w:rPr>
        <w:t>reporting year.</w:t>
      </w:r>
      <w:r w:rsidR="00AF06F0">
        <w:rPr>
          <w:color w:val="FF0000"/>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EE0421" w:rsidRDefault="00EE0421" w:rsidP="00EE0421">
      <w:pPr>
        <w:pStyle w:val="ListParagraph"/>
        <w:spacing w:after="0" w:line="240" w:lineRule="auto"/>
        <w:ind w:left="1080"/>
        <w:rPr>
          <w:sz w:val="24"/>
          <w:szCs w:val="24"/>
        </w:rPr>
      </w:pPr>
    </w:p>
    <w:p w:rsidR="00C471CC" w:rsidRPr="00B11343" w:rsidRDefault="0078721E" w:rsidP="00B144F5">
      <w:pPr>
        <w:pStyle w:val="ListParagraph"/>
        <w:numPr>
          <w:ilvl w:val="0"/>
          <w:numId w:val="6"/>
        </w:numPr>
        <w:spacing w:after="0" w:line="240" w:lineRule="auto"/>
        <w:ind w:left="360"/>
        <w:rPr>
          <w:sz w:val="24"/>
          <w:szCs w:val="24"/>
        </w:rPr>
      </w:pPr>
      <w:r w:rsidRPr="00B11343">
        <w:rPr>
          <w:sz w:val="24"/>
          <w:szCs w:val="24"/>
        </w:rPr>
        <w:t>Number of students enrolled in developmental/remedial course</w:t>
      </w:r>
      <w:r w:rsidR="00E85812" w:rsidRPr="00B11343">
        <w:rPr>
          <w:sz w:val="24"/>
          <w:szCs w:val="24"/>
        </w:rPr>
        <w:t>s</w:t>
      </w:r>
      <w:r w:rsidR="00EE0421">
        <w:rPr>
          <w:sz w:val="24"/>
          <w:szCs w:val="24"/>
        </w:rPr>
        <w:t xml:space="preserve"> at the 4-year university in the reporting year, </w:t>
      </w:r>
      <w:r w:rsidR="0076399D" w:rsidRPr="00B11343">
        <w:rPr>
          <w:sz w:val="24"/>
          <w:szCs w:val="24"/>
        </w:rPr>
        <w:t xml:space="preserve">duplicated, </w:t>
      </w:r>
      <w:r w:rsidRPr="00B11343">
        <w:rPr>
          <w:sz w:val="24"/>
          <w:szCs w:val="24"/>
        </w:rPr>
        <w:t xml:space="preserve">by </w:t>
      </w:r>
      <w:r w:rsidR="00DA4386" w:rsidRPr="00B11343">
        <w:rPr>
          <w:sz w:val="24"/>
          <w:szCs w:val="24"/>
        </w:rPr>
        <w:t>subject area</w:t>
      </w:r>
      <w:r w:rsidRPr="00B11343">
        <w:rPr>
          <w:sz w:val="24"/>
          <w:szCs w:val="24"/>
        </w:rPr>
        <w:t xml:space="preserve"> (</w:t>
      </w:r>
      <w:r w:rsidR="009E4DA2" w:rsidRPr="00B11343">
        <w:rPr>
          <w:sz w:val="24"/>
          <w:szCs w:val="24"/>
        </w:rPr>
        <w:t>Math, English, etc.</w:t>
      </w:r>
      <w:r w:rsidRPr="00B11343">
        <w:rPr>
          <w:sz w:val="24"/>
          <w:szCs w:val="24"/>
        </w:rPr>
        <w:t>)</w:t>
      </w:r>
      <w:r w:rsidR="00435C4C" w:rsidRPr="00B11343">
        <w:rPr>
          <w:sz w:val="24"/>
          <w:szCs w:val="24"/>
        </w:rPr>
        <w:t>.</w:t>
      </w:r>
      <w:r w:rsidR="00AF06F0">
        <w:rPr>
          <w:color w:val="FF0000"/>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255396" w:rsidRPr="00B11343" w:rsidRDefault="00255396" w:rsidP="008F66F3">
      <w:pPr>
        <w:pStyle w:val="ListParagraph"/>
        <w:spacing w:after="0" w:line="240" w:lineRule="auto"/>
        <w:ind w:left="1440"/>
        <w:rPr>
          <w:sz w:val="24"/>
          <w:szCs w:val="24"/>
        </w:rPr>
      </w:pPr>
    </w:p>
    <w:p w:rsidR="0090269B" w:rsidRPr="00B11343" w:rsidRDefault="0090269B" w:rsidP="00B144F5">
      <w:pPr>
        <w:pStyle w:val="ListParagraph"/>
        <w:numPr>
          <w:ilvl w:val="1"/>
          <w:numId w:val="10"/>
        </w:numPr>
        <w:spacing w:after="120" w:line="240" w:lineRule="auto"/>
        <w:ind w:left="360"/>
        <w:contextualSpacing w:val="0"/>
        <w:rPr>
          <w:b/>
          <w:sz w:val="24"/>
          <w:szCs w:val="24"/>
        </w:rPr>
      </w:pPr>
      <w:r w:rsidRPr="00B11343">
        <w:rPr>
          <w:b/>
          <w:sz w:val="24"/>
          <w:szCs w:val="24"/>
        </w:rPr>
        <w:t>Eliminate associate degree program offerings unless such programs cannot be offered at a community college in the same geographic area or when the Board of Regents has certified educational or workforce needs.</w:t>
      </w:r>
    </w:p>
    <w:p w:rsidR="003871DA" w:rsidRPr="00EE0421" w:rsidRDefault="000C1AA0" w:rsidP="00B144F5">
      <w:pPr>
        <w:pStyle w:val="ListParagraph"/>
        <w:numPr>
          <w:ilvl w:val="0"/>
          <w:numId w:val="13"/>
        </w:numPr>
        <w:spacing w:after="0" w:line="240" w:lineRule="auto"/>
        <w:ind w:left="360"/>
        <w:rPr>
          <w:sz w:val="24"/>
          <w:szCs w:val="24"/>
        </w:rPr>
      </w:pPr>
      <w:r w:rsidRPr="00EE0421">
        <w:rPr>
          <w:sz w:val="24"/>
          <w:szCs w:val="24"/>
        </w:rPr>
        <w:t xml:space="preserve">Number of </w:t>
      </w:r>
      <w:r w:rsidR="004852A7" w:rsidRPr="00EE0421">
        <w:rPr>
          <w:sz w:val="24"/>
          <w:szCs w:val="24"/>
        </w:rPr>
        <w:t xml:space="preserve">active </w:t>
      </w:r>
      <w:r w:rsidRPr="00EE0421">
        <w:rPr>
          <w:sz w:val="24"/>
          <w:szCs w:val="24"/>
        </w:rPr>
        <w:t xml:space="preserve">associate degree programs offered </w:t>
      </w:r>
      <w:r w:rsidR="004222E5" w:rsidRPr="00EE0421">
        <w:rPr>
          <w:sz w:val="24"/>
          <w:szCs w:val="24"/>
        </w:rPr>
        <w:t xml:space="preserve">at the </w:t>
      </w:r>
      <w:r w:rsidR="00EE0421">
        <w:rPr>
          <w:sz w:val="24"/>
          <w:szCs w:val="24"/>
        </w:rPr>
        <w:t xml:space="preserve">4-year university </w:t>
      </w:r>
      <w:r w:rsidR="00BD7583" w:rsidRPr="00EE0421">
        <w:rPr>
          <w:sz w:val="24"/>
          <w:szCs w:val="24"/>
        </w:rPr>
        <w:t xml:space="preserve">in the </w:t>
      </w:r>
      <w:r w:rsidR="00EE0421" w:rsidRPr="00EE0421">
        <w:rPr>
          <w:sz w:val="24"/>
          <w:szCs w:val="24"/>
        </w:rPr>
        <w:t>reporting year.</w:t>
      </w:r>
      <w:r w:rsidR="00AF06F0">
        <w:rPr>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BD7583" w:rsidRPr="00B11343" w:rsidRDefault="00BD7583" w:rsidP="00620C30">
      <w:pPr>
        <w:spacing w:after="0" w:line="240" w:lineRule="auto"/>
        <w:ind w:left="1440"/>
        <w:rPr>
          <w:sz w:val="24"/>
          <w:szCs w:val="24"/>
        </w:rPr>
      </w:pPr>
    </w:p>
    <w:p w:rsidR="00BD7583" w:rsidRPr="00EE0421" w:rsidRDefault="00BD7583" w:rsidP="00B144F5">
      <w:pPr>
        <w:pStyle w:val="ListParagraph"/>
        <w:numPr>
          <w:ilvl w:val="0"/>
          <w:numId w:val="13"/>
        </w:numPr>
        <w:spacing w:after="0" w:line="240" w:lineRule="auto"/>
        <w:ind w:left="360"/>
        <w:rPr>
          <w:sz w:val="24"/>
          <w:szCs w:val="24"/>
        </w:rPr>
      </w:pPr>
      <w:r w:rsidRPr="00EE0421">
        <w:rPr>
          <w:sz w:val="24"/>
          <w:szCs w:val="24"/>
        </w:rPr>
        <w:t xml:space="preserve">Number of students enrolled in </w:t>
      </w:r>
      <w:r w:rsidR="0076399D" w:rsidRPr="00EE0421">
        <w:rPr>
          <w:sz w:val="24"/>
          <w:szCs w:val="24"/>
        </w:rPr>
        <w:t>active associate degree programs</w:t>
      </w:r>
      <w:r w:rsidR="00EE0421" w:rsidRPr="00EE0421">
        <w:rPr>
          <w:sz w:val="24"/>
          <w:szCs w:val="24"/>
        </w:rPr>
        <w:t xml:space="preserve"> in the reporting year.</w:t>
      </w:r>
      <w:r w:rsidR="00AF06F0" w:rsidRPr="00AF06F0">
        <w:rPr>
          <w:color w:val="FF0000"/>
          <w:sz w:val="24"/>
          <w:szCs w:val="24"/>
          <w:u w:val="single"/>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255396" w:rsidRPr="00B11343" w:rsidRDefault="00255396" w:rsidP="007F19FE">
      <w:pPr>
        <w:spacing w:after="0" w:line="240" w:lineRule="auto"/>
        <w:ind w:left="720" w:firstLine="720"/>
        <w:rPr>
          <w:i/>
          <w:sz w:val="24"/>
          <w:szCs w:val="24"/>
        </w:rPr>
      </w:pPr>
    </w:p>
    <w:p w:rsidR="00493D06" w:rsidRPr="00B11343" w:rsidRDefault="00493D06" w:rsidP="00B144F5">
      <w:pPr>
        <w:pStyle w:val="ListParagraph"/>
        <w:numPr>
          <w:ilvl w:val="1"/>
          <w:numId w:val="10"/>
        </w:numPr>
        <w:spacing w:after="0" w:line="240" w:lineRule="auto"/>
        <w:ind w:left="360"/>
        <w:rPr>
          <w:b/>
          <w:sz w:val="24"/>
          <w:szCs w:val="24"/>
        </w:rPr>
      </w:pPr>
      <w:r w:rsidRPr="00B11343">
        <w:rPr>
          <w:b/>
          <w:sz w:val="24"/>
          <w:szCs w:val="24"/>
        </w:rPr>
        <w:t>Upon entering the initial performance agreement, adhere to a schedule established by the institution's management board to increase nonresident tuition amounts that are not less than the average tuition amount charged to Louisiana residents attending peer institutions in other Southern Regional Education Board states and monitor the impact of such increases on the institution.  However, for each public historically black college or university, the nonresident tuition amounts shall not be less than the average tuition amount charged to Louisiana residents attending public historically black colleges and universities in other Southern Regional Education Board states.</w:t>
      </w:r>
    </w:p>
    <w:p w:rsidR="00B92CE0" w:rsidRPr="00B11343" w:rsidRDefault="00B92CE0" w:rsidP="002C5B03">
      <w:pPr>
        <w:tabs>
          <w:tab w:val="left" w:pos="360"/>
        </w:tabs>
        <w:spacing w:before="120" w:after="0" w:line="360" w:lineRule="auto"/>
        <w:ind w:left="720" w:hanging="360"/>
        <w:rPr>
          <w:i/>
          <w:sz w:val="24"/>
          <w:szCs w:val="24"/>
        </w:rPr>
      </w:pPr>
    </w:p>
    <w:p w:rsidR="00F47D8F" w:rsidRPr="00F47D8F" w:rsidRDefault="00DE7859" w:rsidP="00B144F5">
      <w:pPr>
        <w:pStyle w:val="ListParagraph"/>
        <w:numPr>
          <w:ilvl w:val="0"/>
          <w:numId w:val="7"/>
        </w:numPr>
        <w:spacing w:after="120" w:line="240" w:lineRule="auto"/>
        <w:contextualSpacing w:val="0"/>
        <w:rPr>
          <w:sz w:val="24"/>
          <w:szCs w:val="24"/>
        </w:rPr>
      </w:pPr>
      <w:r w:rsidRPr="00B11343">
        <w:rPr>
          <w:sz w:val="24"/>
          <w:szCs w:val="24"/>
        </w:rPr>
        <w:t>Total t</w:t>
      </w:r>
      <w:r w:rsidR="00A03240" w:rsidRPr="00B11343">
        <w:rPr>
          <w:sz w:val="24"/>
          <w:szCs w:val="24"/>
        </w:rPr>
        <w:t>uition a</w:t>
      </w:r>
      <w:r w:rsidR="00A1042C" w:rsidRPr="00B11343">
        <w:rPr>
          <w:sz w:val="24"/>
          <w:szCs w:val="24"/>
        </w:rPr>
        <w:t>nd fees charged to non-resident students</w:t>
      </w:r>
      <w:r w:rsidR="00BD7583" w:rsidRPr="00B11343">
        <w:rPr>
          <w:sz w:val="24"/>
          <w:szCs w:val="24"/>
        </w:rPr>
        <w:t xml:space="preserve"> in </w:t>
      </w:r>
      <w:r w:rsidR="009E3E71">
        <w:rPr>
          <w:sz w:val="24"/>
          <w:szCs w:val="24"/>
        </w:rPr>
        <w:t xml:space="preserve">the reporting year. </w:t>
      </w:r>
      <w:r w:rsidR="00F47D8F" w:rsidRPr="00F47D8F">
        <w:rPr>
          <w:color w:val="FF0000"/>
          <w:sz w:val="24"/>
          <w:szCs w:val="24"/>
          <w:u w:val="single"/>
        </w:rPr>
        <w:t>Baseline</w:t>
      </w:r>
      <w:r w:rsidR="00F47D8F" w:rsidRPr="00F47D8F">
        <w:rPr>
          <w:color w:val="FF0000"/>
          <w:sz w:val="24"/>
          <w:szCs w:val="24"/>
        </w:rPr>
        <w:t>: 2009-10 academic year</w:t>
      </w:r>
    </w:p>
    <w:p w:rsidR="00076B95" w:rsidRPr="00B11343" w:rsidRDefault="00076B95" w:rsidP="002C5B03">
      <w:pPr>
        <w:pStyle w:val="ListParagraph"/>
        <w:spacing w:after="120" w:line="240" w:lineRule="auto"/>
        <w:ind w:left="1440" w:hanging="1080"/>
        <w:contextualSpacing w:val="0"/>
        <w:rPr>
          <w:sz w:val="24"/>
          <w:szCs w:val="24"/>
        </w:rPr>
      </w:pPr>
      <w:r w:rsidRPr="00B11343">
        <w:rPr>
          <w:sz w:val="24"/>
          <w:szCs w:val="24"/>
        </w:rPr>
        <w:t xml:space="preserve">Actual peer non-resident tuition/fee amount. </w:t>
      </w:r>
    </w:p>
    <w:p w:rsidR="00255396" w:rsidRPr="00B11343" w:rsidRDefault="00BD7583" w:rsidP="00227FD3">
      <w:pPr>
        <w:pStyle w:val="ListParagraph"/>
        <w:spacing w:after="0" w:line="240" w:lineRule="auto"/>
        <w:ind w:left="1440" w:hanging="1080"/>
        <w:rPr>
          <w:sz w:val="24"/>
          <w:szCs w:val="24"/>
        </w:rPr>
      </w:pPr>
      <w:r w:rsidRPr="00B11343">
        <w:rPr>
          <w:sz w:val="24"/>
          <w:szCs w:val="24"/>
        </w:rPr>
        <w:t xml:space="preserve">Calculated difference </w:t>
      </w:r>
      <w:r w:rsidR="009E3E71">
        <w:rPr>
          <w:sz w:val="24"/>
          <w:szCs w:val="24"/>
        </w:rPr>
        <w:t>of t</w:t>
      </w:r>
      <w:r w:rsidRPr="00B11343">
        <w:rPr>
          <w:sz w:val="24"/>
          <w:szCs w:val="24"/>
        </w:rPr>
        <w:t xml:space="preserve">he </w:t>
      </w:r>
      <w:r w:rsidR="009E3E71">
        <w:rPr>
          <w:sz w:val="24"/>
          <w:szCs w:val="24"/>
        </w:rPr>
        <w:t xml:space="preserve">above institution’s </w:t>
      </w:r>
      <w:r w:rsidRPr="00B11343">
        <w:rPr>
          <w:sz w:val="24"/>
          <w:szCs w:val="24"/>
        </w:rPr>
        <w:t>tuition/fee</w:t>
      </w:r>
      <w:r w:rsidR="00076B95" w:rsidRPr="00B11343">
        <w:rPr>
          <w:sz w:val="24"/>
          <w:szCs w:val="24"/>
        </w:rPr>
        <w:t xml:space="preserve"> amount</w:t>
      </w:r>
      <w:r w:rsidRPr="00B11343">
        <w:rPr>
          <w:sz w:val="24"/>
          <w:szCs w:val="24"/>
        </w:rPr>
        <w:t xml:space="preserve"> from the peer</w:t>
      </w:r>
      <w:r w:rsidR="009E3E71">
        <w:rPr>
          <w:sz w:val="24"/>
          <w:szCs w:val="24"/>
        </w:rPr>
        <w:t xml:space="preserve"> amount</w:t>
      </w:r>
    </w:p>
    <w:p w:rsidR="00823B61" w:rsidRDefault="00823B61" w:rsidP="00B144F5">
      <w:pPr>
        <w:pStyle w:val="ListParagraph"/>
        <w:numPr>
          <w:ilvl w:val="1"/>
          <w:numId w:val="10"/>
        </w:numPr>
        <w:spacing w:after="0" w:line="240" w:lineRule="auto"/>
        <w:ind w:left="360"/>
        <w:rPr>
          <w:b/>
          <w:sz w:val="24"/>
          <w:szCs w:val="24"/>
        </w:rPr>
      </w:pPr>
      <w:r w:rsidRPr="00B11343">
        <w:rPr>
          <w:b/>
          <w:sz w:val="24"/>
          <w:szCs w:val="24"/>
        </w:rPr>
        <w:lastRenderedPageBreak/>
        <w:t>Designate centers of excellence as defined by the Board of Regents</w:t>
      </w:r>
      <w:r w:rsidR="00907B9A" w:rsidRPr="00B11343">
        <w:rPr>
          <w:b/>
          <w:sz w:val="24"/>
          <w:szCs w:val="24"/>
        </w:rPr>
        <w:t xml:space="preserve"> </w:t>
      </w:r>
      <w:r w:rsidRPr="00B11343">
        <w:rPr>
          <w:b/>
          <w:sz w:val="24"/>
          <w:szCs w:val="24"/>
        </w:rPr>
        <w:t>which have received a favorable academic assessment f</w:t>
      </w:r>
      <w:r w:rsidR="00907B9A" w:rsidRPr="00B11343">
        <w:rPr>
          <w:b/>
          <w:sz w:val="24"/>
          <w:szCs w:val="24"/>
        </w:rPr>
        <w:t>rom</w:t>
      </w:r>
      <w:r w:rsidRPr="00B11343">
        <w:rPr>
          <w:b/>
          <w:sz w:val="24"/>
          <w:szCs w:val="24"/>
        </w:rPr>
        <w:t xml:space="preserve"> the Board of Regents and have demonstrated substantial progress toward meeting the following goals:</w:t>
      </w:r>
      <w:r w:rsidR="005D1E8A">
        <w:rPr>
          <w:b/>
          <w:sz w:val="24"/>
          <w:szCs w:val="24"/>
        </w:rPr>
        <w:t xml:space="preserve">  </w:t>
      </w:r>
    </w:p>
    <w:p w:rsidR="005D1E8A" w:rsidRDefault="005D1E8A" w:rsidP="005D1E8A">
      <w:pPr>
        <w:pStyle w:val="ListParagraph"/>
        <w:spacing w:after="0" w:line="240" w:lineRule="auto"/>
        <w:ind w:left="360"/>
        <w:rPr>
          <w:b/>
          <w:sz w:val="24"/>
          <w:szCs w:val="24"/>
        </w:rPr>
      </w:pPr>
    </w:p>
    <w:p w:rsidR="00823B61" w:rsidRPr="00B11343" w:rsidRDefault="00823B61" w:rsidP="00B144F5">
      <w:pPr>
        <w:pStyle w:val="ListParagraph"/>
        <w:numPr>
          <w:ilvl w:val="2"/>
          <w:numId w:val="10"/>
        </w:numPr>
        <w:spacing w:after="0" w:line="240" w:lineRule="auto"/>
        <w:ind w:left="720"/>
        <w:rPr>
          <w:b/>
          <w:sz w:val="24"/>
          <w:szCs w:val="24"/>
        </w:rPr>
      </w:pPr>
      <w:r w:rsidRPr="00B11343">
        <w:rPr>
          <w:b/>
          <w:sz w:val="24"/>
          <w:szCs w:val="24"/>
        </w:rPr>
        <w:t>Offering a specialized program that involves partnerships between the institution and business and industry, national laboratories, research centers, and other institutions.</w:t>
      </w:r>
    </w:p>
    <w:p w:rsidR="00823B61" w:rsidRPr="005D1E8A" w:rsidRDefault="00823B61" w:rsidP="005D1E8A">
      <w:pPr>
        <w:pStyle w:val="ListParagraph"/>
        <w:numPr>
          <w:ilvl w:val="2"/>
          <w:numId w:val="10"/>
        </w:numPr>
        <w:spacing w:after="0" w:line="240" w:lineRule="auto"/>
        <w:ind w:left="720"/>
        <w:rPr>
          <w:b/>
          <w:sz w:val="24"/>
          <w:szCs w:val="24"/>
        </w:rPr>
      </w:pPr>
      <w:r w:rsidRPr="005D1E8A">
        <w:rPr>
          <w:b/>
          <w:sz w:val="24"/>
          <w:szCs w:val="24"/>
        </w:rPr>
        <w:t>Aligning with current and strategic statewide and regional workforce needs as identified by the Louisiana Workforce Commission and Louisiana Economic Development.</w:t>
      </w:r>
    </w:p>
    <w:p w:rsidR="00823B61" w:rsidRPr="00B11343" w:rsidRDefault="00823B61" w:rsidP="00B144F5">
      <w:pPr>
        <w:pStyle w:val="ListParagraph"/>
        <w:numPr>
          <w:ilvl w:val="2"/>
          <w:numId w:val="10"/>
        </w:numPr>
        <w:spacing w:after="0" w:line="240" w:lineRule="auto"/>
        <w:ind w:left="720"/>
        <w:rPr>
          <w:b/>
          <w:sz w:val="24"/>
          <w:szCs w:val="24"/>
        </w:rPr>
      </w:pPr>
      <w:r w:rsidRPr="00B11343">
        <w:rPr>
          <w:b/>
          <w:sz w:val="24"/>
          <w:szCs w:val="24"/>
        </w:rPr>
        <w:t>Having a high percentage of graduates or completers each year as compared to the state average percentage of graduates and that of the institution's peers.</w:t>
      </w:r>
    </w:p>
    <w:p w:rsidR="00823B61" w:rsidRPr="00B11343" w:rsidRDefault="00823B61" w:rsidP="00B144F5">
      <w:pPr>
        <w:pStyle w:val="ListParagraph"/>
        <w:numPr>
          <w:ilvl w:val="2"/>
          <w:numId w:val="10"/>
        </w:numPr>
        <w:spacing w:after="0" w:line="240" w:lineRule="auto"/>
        <w:ind w:left="720"/>
        <w:rPr>
          <w:b/>
          <w:sz w:val="24"/>
          <w:szCs w:val="24"/>
        </w:rPr>
      </w:pPr>
      <w:r w:rsidRPr="00B11343">
        <w:rPr>
          <w:b/>
          <w:sz w:val="24"/>
          <w:szCs w:val="24"/>
        </w:rPr>
        <w:t>Having a high number of graduates or completers who enter productive careers or continue their education in advanced degree programs, whether at the same or other institution.</w:t>
      </w:r>
    </w:p>
    <w:p w:rsidR="00823B61" w:rsidRPr="00B11343" w:rsidRDefault="00823B61" w:rsidP="00B144F5">
      <w:pPr>
        <w:pStyle w:val="ListParagraph"/>
        <w:numPr>
          <w:ilvl w:val="2"/>
          <w:numId w:val="10"/>
        </w:numPr>
        <w:spacing w:after="0" w:line="240" w:lineRule="auto"/>
        <w:ind w:left="720"/>
        <w:rPr>
          <w:b/>
          <w:sz w:val="24"/>
          <w:szCs w:val="24"/>
        </w:rPr>
      </w:pPr>
      <w:r w:rsidRPr="00B11343">
        <w:rPr>
          <w:b/>
          <w:sz w:val="24"/>
          <w:szCs w:val="24"/>
        </w:rPr>
        <w:t>Having a high level of research productivity and technology transfer.</w:t>
      </w:r>
    </w:p>
    <w:p w:rsidR="005D1E8A" w:rsidRDefault="00907B9A" w:rsidP="00F57607">
      <w:pPr>
        <w:pStyle w:val="ListParagraph"/>
        <w:spacing w:before="120" w:after="0" w:line="240" w:lineRule="auto"/>
        <w:ind w:left="360"/>
        <w:contextualSpacing w:val="0"/>
        <w:rPr>
          <w:i/>
          <w:sz w:val="24"/>
          <w:szCs w:val="24"/>
        </w:rPr>
      </w:pPr>
      <w:r w:rsidRPr="00445D1D">
        <w:rPr>
          <w:i/>
          <w:sz w:val="24"/>
          <w:szCs w:val="24"/>
        </w:rPr>
        <w:t xml:space="preserve">The Board of Regents shall </w:t>
      </w:r>
      <w:r w:rsidR="00E8253E">
        <w:rPr>
          <w:i/>
          <w:sz w:val="24"/>
          <w:szCs w:val="24"/>
        </w:rPr>
        <w:t>continue to develop policy</w:t>
      </w:r>
      <w:r w:rsidRPr="00445D1D">
        <w:rPr>
          <w:i/>
          <w:sz w:val="24"/>
          <w:szCs w:val="24"/>
        </w:rPr>
        <w:t xml:space="preserve"> for this element</w:t>
      </w:r>
      <w:r w:rsidR="00E8253E">
        <w:rPr>
          <w:i/>
          <w:sz w:val="24"/>
          <w:szCs w:val="24"/>
        </w:rPr>
        <w:t xml:space="preserve">.  </w:t>
      </w:r>
      <w:r w:rsidRPr="00445D1D">
        <w:rPr>
          <w:i/>
          <w:sz w:val="24"/>
          <w:szCs w:val="24"/>
        </w:rPr>
        <w:t xml:space="preserve">Upon approval of the policy, </w:t>
      </w:r>
      <w:r w:rsidR="00E8253E">
        <w:rPr>
          <w:i/>
          <w:sz w:val="24"/>
          <w:szCs w:val="24"/>
        </w:rPr>
        <w:t xml:space="preserve">additional </w:t>
      </w:r>
      <w:r w:rsidRPr="00445D1D">
        <w:rPr>
          <w:i/>
          <w:sz w:val="24"/>
          <w:szCs w:val="24"/>
        </w:rPr>
        <w:t>measures and reporting requirements will be defined</w:t>
      </w:r>
      <w:r w:rsidR="00D26356" w:rsidRPr="00445D1D">
        <w:rPr>
          <w:i/>
          <w:sz w:val="24"/>
          <w:szCs w:val="24"/>
        </w:rPr>
        <w:t>.</w:t>
      </w:r>
      <w:r w:rsidR="00595E61" w:rsidRPr="00445D1D">
        <w:rPr>
          <w:i/>
          <w:sz w:val="24"/>
          <w:szCs w:val="24"/>
        </w:rPr>
        <w:t xml:space="preserve">  Pending development of these items, institutions are </w:t>
      </w:r>
      <w:r w:rsidR="00E8253E">
        <w:rPr>
          <w:i/>
          <w:sz w:val="24"/>
          <w:szCs w:val="24"/>
        </w:rPr>
        <w:t>only required to report on the following measure:</w:t>
      </w:r>
      <w:r w:rsidR="00595E61">
        <w:rPr>
          <w:i/>
          <w:sz w:val="24"/>
          <w:szCs w:val="24"/>
        </w:rPr>
        <w:t xml:space="preserve"> </w:t>
      </w:r>
    </w:p>
    <w:p w:rsidR="00242344" w:rsidRPr="005F42AF" w:rsidRDefault="00242344" w:rsidP="00F57607">
      <w:pPr>
        <w:pStyle w:val="ListParagraph"/>
        <w:spacing w:before="120" w:after="0" w:line="240" w:lineRule="auto"/>
        <w:ind w:left="360"/>
        <w:contextualSpacing w:val="0"/>
        <w:rPr>
          <w:b/>
          <w:i/>
          <w:color w:val="00B050"/>
          <w:sz w:val="24"/>
          <w:szCs w:val="24"/>
        </w:rPr>
      </w:pPr>
    </w:p>
    <w:p w:rsidR="001B0D51" w:rsidRPr="001B0D51" w:rsidRDefault="00E8253E" w:rsidP="001B0D51">
      <w:pPr>
        <w:pStyle w:val="ListParagraph"/>
        <w:numPr>
          <w:ilvl w:val="0"/>
          <w:numId w:val="45"/>
        </w:numPr>
        <w:spacing w:after="0" w:line="240" w:lineRule="auto"/>
        <w:rPr>
          <w:sz w:val="24"/>
          <w:szCs w:val="24"/>
        </w:rPr>
      </w:pPr>
      <w:r w:rsidRPr="001B0D51">
        <w:rPr>
          <w:i/>
          <w:sz w:val="24"/>
          <w:szCs w:val="24"/>
          <w:highlight w:val="yellow"/>
        </w:rPr>
        <w:t xml:space="preserve">*new* Percent of eligible programs with either mandatory or recommended status that are currently discipline accredited. </w:t>
      </w:r>
      <w:r w:rsidR="00634532" w:rsidRPr="001B0D51">
        <w:rPr>
          <w:i/>
          <w:sz w:val="24"/>
          <w:szCs w:val="24"/>
        </w:rPr>
        <w:t xml:space="preserve">  </w:t>
      </w:r>
      <w:r w:rsidR="001B0D51" w:rsidRPr="001B0D51">
        <w:rPr>
          <w:color w:val="FF0000"/>
          <w:sz w:val="24"/>
          <w:szCs w:val="24"/>
          <w:u w:val="single"/>
        </w:rPr>
        <w:t>Baseline</w:t>
      </w:r>
      <w:r w:rsidR="001B0D51" w:rsidRPr="001B0D51">
        <w:rPr>
          <w:color w:val="FF0000"/>
          <w:sz w:val="24"/>
          <w:szCs w:val="24"/>
        </w:rPr>
        <w:t>: Feb 1</w:t>
      </w:r>
      <w:r w:rsidR="008B2B56">
        <w:rPr>
          <w:color w:val="FF0000"/>
          <w:sz w:val="24"/>
          <w:szCs w:val="24"/>
        </w:rPr>
        <w:t>4</w:t>
      </w:r>
      <w:r w:rsidR="001B0D51" w:rsidRPr="001B0D51">
        <w:rPr>
          <w:color w:val="FF0000"/>
          <w:sz w:val="24"/>
          <w:szCs w:val="24"/>
        </w:rPr>
        <w:t>, 2013 (reported in Year 3)</w:t>
      </w:r>
    </w:p>
    <w:p w:rsidR="00E8253E" w:rsidRPr="0042111A" w:rsidRDefault="00E8253E" w:rsidP="00E8253E">
      <w:pPr>
        <w:spacing w:after="0" w:line="240" w:lineRule="auto"/>
        <w:ind w:left="360"/>
        <w:rPr>
          <w:i/>
          <w:sz w:val="24"/>
          <w:szCs w:val="24"/>
          <w:highlight w:val="yellow"/>
        </w:rPr>
      </w:pPr>
    </w:p>
    <w:p w:rsidR="00E8253E" w:rsidRPr="0042111A" w:rsidRDefault="00E8253E" w:rsidP="00E8253E">
      <w:pPr>
        <w:spacing w:after="0" w:line="240" w:lineRule="auto"/>
        <w:ind w:left="360"/>
        <w:rPr>
          <w:i/>
          <w:sz w:val="24"/>
          <w:szCs w:val="24"/>
          <w:highlight w:val="yellow"/>
        </w:rPr>
      </w:pPr>
      <w:r w:rsidRPr="0042111A">
        <w:rPr>
          <w:i/>
          <w:sz w:val="24"/>
          <w:szCs w:val="24"/>
          <w:highlight w:val="yellow"/>
        </w:rPr>
        <w:t>Number of programs with mandatory or recommended policy codes</w:t>
      </w:r>
    </w:p>
    <w:p w:rsidR="00E8253E" w:rsidRPr="0042111A" w:rsidRDefault="00E8253E" w:rsidP="00E8253E">
      <w:pPr>
        <w:spacing w:after="0" w:line="240" w:lineRule="auto"/>
        <w:ind w:left="360"/>
        <w:rPr>
          <w:i/>
          <w:sz w:val="24"/>
          <w:szCs w:val="24"/>
          <w:highlight w:val="yellow"/>
        </w:rPr>
      </w:pPr>
    </w:p>
    <w:p w:rsidR="00E8253E" w:rsidRPr="001B0D51" w:rsidRDefault="00E8253E" w:rsidP="00E8253E">
      <w:pPr>
        <w:spacing w:after="0" w:line="240" w:lineRule="auto"/>
        <w:ind w:left="360"/>
        <w:rPr>
          <w:i/>
          <w:sz w:val="24"/>
          <w:szCs w:val="24"/>
          <w:highlight w:val="yellow"/>
        </w:rPr>
      </w:pPr>
      <w:r w:rsidRPr="0042111A">
        <w:rPr>
          <w:i/>
          <w:sz w:val="24"/>
          <w:szCs w:val="24"/>
          <w:highlight w:val="yellow"/>
        </w:rPr>
        <w:t xml:space="preserve">Number of above programs that are currently discipline </w:t>
      </w:r>
      <w:r w:rsidR="001B0D51" w:rsidRPr="001B0D51">
        <w:rPr>
          <w:i/>
          <w:sz w:val="24"/>
          <w:szCs w:val="24"/>
          <w:highlight w:val="yellow"/>
        </w:rPr>
        <w:t>accredited</w:t>
      </w:r>
      <w:r w:rsidR="00CC2732">
        <w:rPr>
          <w:sz w:val="24"/>
          <w:szCs w:val="24"/>
          <w:highlight w:val="yellow"/>
        </w:rPr>
        <w:t xml:space="preserve"> (as classified on the Board of Regents Curriculum Inventory (</w:t>
      </w:r>
      <w:r w:rsidR="001B0D51" w:rsidRPr="001B0D51">
        <w:rPr>
          <w:sz w:val="24"/>
          <w:szCs w:val="24"/>
          <w:highlight w:val="yellow"/>
        </w:rPr>
        <w:t>CRIN</w:t>
      </w:r>
      <w:r w:rsidR="00CC2732">
        <w:rPr>
          <w:sz w:val="24"/>
          <w:szCs w:val="24"/>
          <w:highlight w:val="yellow"/>
        </w:rPr>
        <w:t>)</w:t>
      </w:r>
      <w:r w:rsidR="001B0D51" w:rsidRPr="001B0D51">
        <w:rPr>
          <w:sz w:val="24"/>
          <w:szCs w:val="24"/>
          <w:highlight w:val="yellow"/>
        </w:rPr>
        <w:t xml:space="preserve"> as of February 1</w:t>
      </w:r>
      <w:r w:rsidR="00CC2732">
        <w:rPr>
          <w:sz w:val="24"/>
          <w:szCs w:val="24"/>
          <w:highlight w:val="yellow"/>
        </w:rPr>
        <w:t>4</w:t>
      </w:r>
      <w:r w:rsidR="00CC2732" w:rsidRPr="00CC2732">
        <w:rPr>
          <w:sz w:val="24"/>
          <w:szCs w:val="24"/>
          <w:highlight w:val="yellow"/>
          <w:vertAlign w:val="superscript"/>
        </w:rPr>
        <w:t>th</w:t>
      </w:r>
      <w:r w:rsidR="001B0D51" w:rsidRPr="001B0D51">
        <w:rPr>
          <w:sz w:val="24"/>
          <w:szCs w:val="24"/>
          <w:highlight w:val="yellow"/>
        </w:rPr>
        <w:t xml:space="preserve"> of the reporting year).</w:t>
      </w:r>
    </w:p>
    <w:p w:rsidR="00E8253E" w:rsidRPr="001B0D51" w:rsidRDefault="00E8253E" w:rsidP="00E8253E">
      <w:pPr>
        <w:spacing w:after="0" w:line="240" w:lineRule="auto"/>
        <w:ind w:left="360"/>
        <w:rPr>
          <w:i/>
          <w:sz w:val="24"/>
          <w:szCs w:val="24"/>
          <w:highlight w:val="yellow"/>
        </w:rPr>
      </w:pPr>
    </w:p>
    <w:p w:rsidR="00C62DC7" w:rsidRDefault="00E8253E" w:rsidP="00242344">
      <w:pPr>
        <w:spacing w:after="0" w:line="240" w:lineRule="auto"/>
        <w:ind w:left="360"/>
        <w:rPr>
          <w:i/>
          <w:sz w:val="24"/>
          <w:szCs w:val="24"/>
        </w:rPr>
      </w:pPr>
      <w:r w:rsidRPr="0042111A">
        <w:rPr>
          <w:i/>
          <w:sz w:val="24"/>
          <w:szCs w:val="24"/>
          <w:highlight w:val="yellow"/>
        </w:rPr>
        <w:t>Calculated rate</w:t>
      </w: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984FB2" w:rsidRDefault="00984FB2"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227FD3" w:rsidRDefault="00227FD3"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3E490D" w:rsidRDefault="003E490D" w:rsidP="00242344">
      <w:pPr>
        <w:spacing w:after="0" w:line="240" w:lineRule="auto"/>
        <w:ind w:left="360"/>
        <w:rPr>
          <w:i/>
          <w:sz w:val="24"/>
          <w:szCs w:val="24"/>
        </w:rPr>
      </w:pPr>
    </w:p>
    <w:p w:rsidR="002D5E3A" w:rsidRDefault="002D5E3A" w:rsidP="00242344">
      <w:pPr>
        <w:spacing w:after="0" w:line="240" w:lineRule="auto"/>
        <w:ind w:left="360"/>
        <w:rPr>
          <w:i/>
          <w:sz w:val="24"/>
          <w:szCs w:val="24"/>
        </w:rPr>
      </w:pPr>
    </w:p>
    <w:p w:rsidR="003E490D" w:rsidRPr="00F57607" w:rsidRDefault="003E490D" w:rsidP="00242344">
      <w:pPr>
        <w:spacing w:after="0" w:line="240" w:lineRule="auto"/>
        <w:ind w:left="360"/>
        <w:rPr>
          <w:i/>
          <w:sz w:val="24"/>
          <w:szCs w:val="24"/>
        </w:rPr>
      </w:pPr>
    </w:p>
    <w:p w:rsidR="00F47D8F" w:rsidRPr="00C62DC7" w:rsidRDefault="00E50D14" w:rsidP="00907B9A">
      <w:pPr>
        <w:pStyle w:val="ListParagraph"/>
        <w:numPr>
          <w:ilvl w:val="0"/>
          <w:numId w:val="15"/>
        </w:numPr>
        <w:spacing w:after="0" w:line="240" w:lineRule="auto"/>
        <w:ind w:left="360"/>
        <w:rPr>
          <w:i/>
          <w:sz w:val="24"/>
          <w:szCs w:val="24"/>
        </w:rPr>
      </w:pPr>
      <w:r w:rsidRPr="00C62DC7">
        <w:rPr>
          <w:b/>
          <w:sz w:val="24"/>
          <w:szCs w:val="24"/>
        </w:rPr>
        <w:t xml:space="preserve">Submit a report to the Board of Regents, the legislative auditor, and the legislature containing certain organizational data, including but not limited to the following: </w:t>
      </w:r>
    </w:p>
    <w:p w:rsidR="00C62DC7" w:rsidRPr="00C62DC7" w:rsidRDefault="00C62DC7" w:rsidP="00C62DC7">
      <w:pPr>
        <w:pStyle w:val="ListParagraph"/>
        <w:spacing w:after="0" w:line="240" w:lineRule="auto"/>
        <w:ind w:left="360"/>
        <w:rPr>
          <w:i/>
          <w:sz w:val="24"/>
          <w:szCs w:val="24"/>
        </w:rPr>
      </w:pPr>
    </w:p>
    <w:p w:rsidR="00F47D8F" w:rsidRPr="00F47D8F" w:rsidRDefault="00F47D8F" w:rsidP="00907B9A">
      <w:pPr>
        <w:pStyle w:val="ListParagraph"/>
        <w:spacing w:after="0" w:line="240" w:lineRule="auto"/>
        <w:ind w:left="360"/>
        <w:rPr>
          <w:color w:val="FF0000"/>
          <w:sz w:val="24"/>
          <w:szCs w:val="24"/>
        </w:rPr>
      </w:pPr>
      <w:r>
        <w:rPr>
          <w:color w:val="FF0000"/>
          <w:sz w:val="24"/>
          <w:szCs w:val="24"/>
        </w:rPr>
        <w:t xml:space="preserve">Baselines: fall 2009 for headcount enrollment and staff information, and 2009-10 academic </w:t>
      </w:r>
      <w:proofErr w:type="gramStart"/>
      <w:r>
        <w:rPr>
          <w:color w:val="FF0000"/>
          <w:sz w:val="24"/>
          <w:szCs w:val="24"/>
        </w:rPr>
        <w:t>year</w:t>
      </w:r>
      <w:proofErr w:type="gramEnd"/>
      <w:r>
        <w:rPr>
          <w:color w:val="FF0000"/>
          <w:sz w:val="24"/>
          <w:szCs w:val="24"/>
        </w:rPr>
        <w:t xml:space="preserve"> for full-time equivalent (FTE) student enrollment. </w:t>
      </w:r>
    </w:p>
    <w:p w:rsidR="00066EC0" w:rsidRPr="00B11343" w:rsidRDefault="00066EC0" w:rsidP="004D43E2">
      <w:pPr>
        <w:pStyle w:val="ListParagraph"/>
        <w:spacing w:after="0" w:line="240" w:lineRule="auto"/>
        <w:ind w:left="1440"/>
        <w:rPr>
          <w:i/>
          <w:sz w:val="24"/>
          <w:szCs w:val="24"/>
        </w:rPr>
      </w:pPr>
    </w:p>
    <w:p w:rsidR="008777C6" w:rsidRPr="00B11343" w:rsidRDefault="008777C6" w:rsidP="00B144F5">
      <w:pPr>
        <w:pStyle w:val="ListParagraph"/>
        <w:numPr>
          <w:ilvl w:val="0"/>
          <w:numId w:val="8"/>
        </w:numPr>
        <w:spacing w:after="0" w:line="240" w:lineRule="auto"/>
        <w:ind w:left="720"/>
        <w:rPr>
          <w:rFonts w:cs="Arial"/>
          <w:b/>
          <w:sz w:val="24"/>
          <w:szCs w:val="24"/>
        </w:rPr>
      </w:pPr>
      <w:r w:rsidRPr="00B11343">
        <w:rPr>
          <w:rFonts w:eastAsia="Arial" w:cs="Arial"/>
          <w:b/>
          <w:sz w:val="24"/>
          <w:szCs w:val="24"/>
        </w:rPr>
        <w:t>Number</w:t>
      </w:r>
      <w:r w:rsidRPr="00B11343">
        <w:rPr>
          <w:rFonts w:cs="Arial"/>
          <w:b/>
          <w:sz w:val="24"/>
          <w:szCs w:val="24"/>
        </w:rPr>
        <w:t xml:space="preserve"> of students by classification </w:t>
      </w:r>
    </w:p>
    <w:p w:rsidR="008777C6" w:rsidRPr="00B11343" w:rsidRDefault="008777C6" w:rsidP="00D83EE3">
      <w:pPr>
        <w:pStyle w:val="ListParagraph"/>
        <w:spacing w:after="0" w:line="240" w:lineRule="auto"/>
        <w:rPr>
          <w:rFonts w:cs="Arial"/>
          <w:sz w:val="24"/>
          <w:szCs w:val="24"/>
        </w:rPr>
      </w:pPr>
      <w:r w:rsidRPr="00B11343">
        <w:rPr>
          <w:rFonts w:cs="Arial"/>
          <w:sz w:val="24"/>
          <w:szCs w:val="24"/>
        </w:rPr>
        <w:t>Headcount, undergraduate students and graduate/professional school students</w:t>
      </w:r>
      <w:r w:rsidR="009E3E71">
        <w:rPr>
          <w:rFonts w:cs="Arial"/>
          <w:sz w:val="24"/>
          <w:szCs w:val="24"/>
        </w:rPr>
        <w:t xml:space="preserve"> enrolled in fall of the reporting year. </w:t>
      </w:r>
      <w:r w:rsidRPr="00B11343">
        <w:rPr>
          <w:rFonts w:cs="Arial"/>
          <w:sz w:val="24"/>
          <w:szCs w:val="24"/>
        </w:rPr>
        <w:t xml:space="preserve"> </w:t>
      </w:r>
    </w:p>
    <w:p w:rsidR="00FA3AD0" w:rsidRDefault="008777C6" w:rsidP="00D83EE3">
      <w:pPr>
        <w:spacing w:after="0" w:line="240" w:lineRule="auto"/>
        <w:ind w:left="720"/>
        <w:rPr>
          <w:rFonts w:cs="Arial"/>
          <w:sz w:val="24"/>
          <w:szCs w:val="24"/>
        </w:rPr>
      </w:pPr>
      <w:r w:rsidRPr="00B11343">
        <w:rPr>
          <w:rFonts w:cs="Arial"/>
          <w:sz w:val="24"/>
          <w:szCs w:val="24"/>
        </w:rPr>
        <w:t>Source:  Enrollment data submitted by the institutions to the Statewide Student Profile System (SSPS)</w:t>
      </w:r>
      <w:r w:rsidR="001C5799">
        <w:rPr>
          <w:rFonts w:cs="Arial"/>
          <w:sz w:val="24"/>
          <w:szCs w:val="24"/>
        </w:rPr>
        <w:t>.</w:t>
      </w:r>
      <w:r w:rsidR="00FA3AD0">
        <w:rPr>
          <w:rFonts w:cs="Arial"/>
          <w:sz w:val="24"/>
          <w:szCs w:val="24"/>
        </w:rPr>
        <w:t xml:space="preserve">  </w:t>
      </w:r>
    </w:p>
    <w:p w:rsidR="008777C6" w:rsidRPr="00B11343" w:rsidRDefault="008777C6" w:rsidP="00D83EE3">
      <w:pPr>
        <w:spacing w:after="0" w:line="240" w:lineRule="auto"/>
        <w:ind w:left="720"/>
        <w:rPr>
          <w:rFonts w:cs="Arial"/>
          <w:sz w:val="24"/>
          <w:szCs w:val="24"/>
        </w:rPr>
      </w:pPr>
      <w:proofErr w:type="gramStart"/>
      <w:r w:rsidRPr="00B11343">
        <w:rPr>
          <w:rFonts w:cs="Arial"/>
          <w:sz w:val="24"/>
          <w:szCs w:val="24"/>
        </w:rPr>
        <w:t>Reference Board of Regents summary report SSPSLOAD</w:t>
      </w:r>
      <w:r w:rsidR="001C5799">
        <w:rPr>
          <w:rFonts w:cs="Arial"/>
          <w:sz w:val="24"/>
          <w:szCs w:val="24"/>
        </w:rPr>
        <w:t>.</w:t>
      </w:r>
      <w:proofErr w:type="gramEnd"/>
      <w:r w:rsidRPr="00B11343">
        <w:rPr>
          <w:rFonts w:cs="Arial"/>
          <w:sz w:val="24"/>
          <w:szCs w:val="24"/>
        </w:rPr>
        <w:t xml:space="preserve">  </w:t>
      </w:r>
    </w:p>
    <w:p w:rsidR="008777C6" w:rsidRPr="00B11343" w:rsidRDefault="008777C6" w:rsidP="00D83EE3">
      <w:pPr>
        <w:spacing w:after="0" w:line="240" w:lineRule="auto"/>
        <w:ind w:left="720"/>
        <w:rPr>
          <w:rFonts w:cs="Arial"/>
          <w:sz w:val="24"/>
          <w:szCs w:val="24"/>
        </w:rPr>
      </w:pPr>
      <w:proofErr w:type="gramStart"/>
      <w:r w:rsidRPr="00B11343">
        <w:rPr>
          <w:rFonts w:cs="Arial"/>
          <w:sz w:val="24"/>
          <w:szCs w:val="24"/>
        </w:rPr>
        <w:t>Report undergraduate and graduate headcount separately as well as the total</w:t>
      </w:r>
      <w:r w:rsidR="001C5799">
        <w:rPr>
          <w:rFonts w:cs="Arial"/>
          <w:sz w:val="24"/>
          <w:szCs w:val="24"/>
        </w:rPr>
        <w:t>.</w:t>
      </w:r>
      <w:proofErr w:type="gramEnd"/>
    </w:p>
    <w:p w:rsidR="008777C6" w:rsidRPr="00B11343" w:rsidRDefault="008777C6" w:rsidP="000B1CF8">
      <w:pPr>
        <w:spacing w:after="0" w:line="240" w:lineRule="auto"/>
        <w:ind w:left="1080" w:hanging="360"/>
        <w:rPr>
          <w:rFonts w:cs="Arial"/>
          <w:sz w:val="24"/>
          <w:szCs w:val="24"/>
        </w:rPr>
      </w:pPr>
    </w:p>
    <w:p w:rsidR="008777C6" w:rsidRPr="00B11343" w:rsidRDefault="00595E61" w:rsidP="00F4430C">
      <w:pPr>
        <w:pStyle w:val="ListParagraph"/>
        <w:spacing w:after="0" w:line="240" w:lineRule="auto"/>
        <w:rPr>
          <w:rFonts w:cs="Arial"/>
          <w:sz w:val="24"/>
          <w:szCs w:val="24"/>
        </w:rPr>
      </w:pPr>
      <w:proofErr w:type="gramStart"/>
      <w:r>
        <w:rPr>
          <w:rFonts w:cs="Arial"/>
          <w:sz w:val="24"/>
          <w:szCs w:val="24"/>
        </w:rPr>
        <w:t xml:space="preserve">Budgeted </w:t>
      </w:r>
      <w:r w:rsidR="008777C6" w:rsidRPr="00B11343">
        <w:rPr>
          <w:rFonts w:cs="Arial"/>
          <w:sz w:val="24"/>
          <w:szCs w:val="24"/>
        </w:rPr>
        <w:t>FTE (full-time equivalent) undergraduate and graduate/professional school students</w:t>
      </w:r>
      <w:r w:rsidR="009E3E71">
        <w:rPr>
          <w:rFonts w:cs="Arial"/>
          <w:sz w:val="24"/>
          <w:szCs w:val="24"/>
        </w:rPr>
        <w:t>, annual using reporting year fall and prior year spring</w:t>
      </w:r>
      <w:r w:rsidR="001C5799">
        <w:rPr>
          <w:rFonts w:cs="Arial"/>
          <w:sz w:val="24"/>
          <w:szCs w:val="24"/>
        </w:rPr>
        <w:t>.</w:t>
      </w:r>
      <w:proofErr w:type="gramEnd"/>
    </w:p>
    <w:p w:rsidR="008777C6" w:rsidRPr="00B11343" w:rsidRDefault="008777C6" w:rsidP="00F4430C">
      <w:pPr>
        <w:tabs>
          <w:tab w:val="left" w:pos="1080"/>
        </w:tabs>
        <w:spacing w:after="0" w:line="240" w:lineRule="auto"/>
        <w:ind w:left="720"/>
        <w:rPr>
          <w:rFonts w:cs="Arial"/>
          <w:sz w:val="24"/>
          <w:szCs w:val="24"/>
        </w:rPr>
      </w:pPr>
      <w:r w:rsidRPr="00B11343">
        <w:rPr>
          <w:rFonts w:cs="Arial"/>
          <w:sz w:val="24"/>
          <w:szCs w:val="24"/>
        </w:rPr>
        <w:t>Source:  Credit hour data submitted by the institutions to the Student Credit Hour (SC</w:t>
      </w:r>
      <w:r w:rsidR="001C5799">
        <w:rPr>
          <w:rFonts w:cs="Arial"/>
          <w:sz w:val="24"/>
          <w:szCs w:val="24"/>
        </w:rPr>
        <w:t>H) Reporting System.</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Reference Board of Regents summary report </w:t>
      </w:r>
      <w:r w:rsidR="00AA7003" w:rsidRPr="00B11343">
        <w:rPr>
          <w:rFonts w:cs="Arial"/>
          <w:sz w:val="24"/>
          <w:szCs w:val="24"/>
        </w:rPr>
        <w:t>SCH</w:t>
      </w:r>
      <w:r w:rsidR="00595E61">
        <w:rPr>
          <w:rFonts w:cs="Arial"/>
          <w:sz w:val="24"/>
          <w:szCs w:val="24"/>
        </w:rPr>
        <w:t>BRCRPT</w:t>
      </w:r>
      <w:r w:rsidRPr="00B11343">
        <w:rPr>
          <w:rFonts w:cs="Arial"/>
          <w:sz w:val="24"/>
          <w:szCs w:val="24"/>
        </w:rPr>
        <w:t>, clock hour data as well as semester/quarter calculations have been addressed in the conversion to an FTE utilizing standard SREB definitions</w:t>
      </w:r>
      <w:r w:rsidR="001C5799">
        <w:rPr>
          <w:rFonts w:cs="Arial"/>
          <w:sz w:val="24"/>
          <w:szCs w:val="24"/>
        </w:rPr>
        <w:t>.</w:t>
      </w:r>
    </w:p>
    <w:p w:rsidR="009B3329" w:rsidRPr="00B11343" w:rsidRDefault="008777C6" w:rsidP="00F4430C">
      <w:pPr>
        <w:spacing w:after="0" w:line="240" w:lineRule="auto"/>
        <w:ind w:left="720"/>
        <w:rPr>
          <w:rFonts w:cs="Arial"/>
          <w:sz w:val="24"/>
          <w:szCs w:val="24"/>
        </w:rPr>
      </w:pPr>
      <w:proofErr w:type="gramStart"/>
      <w:r w:rsidRPr="00B11343">
        <w:rPr>
          <w:rFonts w:cs="Arial"/>
          <w:sz w:val="24"/>
          <w:szCs w:val="24"/>
        </w:rPr>
        <w:t>Report undergraduate and graduate FTE separately as well as the total</w:t>
      </w:r>
      <w:r w:rsidR="001C5799">
        <w:rPr>
          <w:rFonts w:cs="Arial"/>
          <w:sz w:val="24"/>
          <w:szCs w:val="24"/>
        </w:rPr>
        <w:t>.</w:t>
      </w:r>
      <w:proofErr w:type="gramEnd"/>
    </w:p>
    <w:p w:rsidR="00C02C20" w:rsidRPr="00B11343" w:rsidRDefault="00C02C20" w:rsidP="009B3329">
      <w:pPr>
        <w:spacing w:after="0" w:line="240" w:lineRule="auto"/>
        <w:ind w:left="1170" w:firstLine="30"/>
        <w:rPr>
          <w:rFonts w:cs="Arial"/>
          <w:sz w:val="24"/>
          <w:szCs w:val="24"/>
        </w:rPr>
      </w:pPr>
    </w:p>
    <w:p w:rsidR="008777C6" w:rsidRPr="00B11343" w:rsidRDefault="008777C6" w:rsidP="00B144F5">
      <w:pPr>
        <w:pStyle w:val="ListParagraph"/>
        <w:numPr>
          <w:ilvl w:val="0"/>
          <w:numId w:val="8"/>
        </w:numPr>
        <w:spacing w:after="0" w:line="240" w:lineRule="auto"/>
        <w:ind w:left="720"/>
        <w:rPr>
          <w:rFonts w:cs="Arial"/>
          <w:b/>
          <w:sz w:val="24"/>
          <w:szCs w:val="24"/>
        </w:rPr>
      </w:pPr>
      <w:r w:rsidRPr="00B11343">
        <w:rPr>
          <w:rFonts w:eastAsia="Arial" w:cs="Arial"/>
          <w:b/>
          <w:sz w:val="24"/>
          <w:szCs w:val="24"/>
        </w:rPr>
        <w:t>Number</w:t>
      </w:r>
      <w:r w:rsidRPr="00B11343">
        <w:rPr>
          <w:rFonts w:cs="Arial"/>
          <w:b/>
          <w:sz w:val="24"/>
          <w:szCs w:val="24"/>
        </w:rPr>
        <w:t xml:space="preserve"> of instructional staff members</w:t>
      </w:r>
    </w:p>
    <w:p w:rsidR="008777C6" w:rsidRPr="00B11343" w:rsidRDefault="008777C6" w:rsidP="00F4430C">
      <w:pPr>
        <w:pStyle w:val="ListParagraph"/>
        <w:tabs>
          <w:tab w:val="left" w:pos="1080"/>
        </w:tabs>
        <w:spacing w:after="0" w:line="240" w:lineRule="auto"/>
        <w:ind w:left="810" w:hanging="90"/>
        <w:rPr>
          <w:rFonts w:cs="Arial"/>
          <w:sz w:val="24"/>
          <w:szCs w:val="24"/>
        </w:rPr>
      </w:pPr>
      <w:proofErr w:type="gramStart"/>
      <w:r w:rsidRPr="00B11343">
        <w:rPr>
          <w:rFonts w:eastAsia="Courier New" w:cs="Arial"/>
          <w:sz w:val="24"/>
          <w:szCs w:val="24"/>
        </w:rPr>
        <w:t xml:space="preserve">Number and </w:t>
      </w:r>
      <w:r w:rsidRPr="00B11343">
        <w:rPr>
          <w:rFonts w:cs="Arial"/>
          <w:sz w:val="24"/>
          <w:szCs w:val="24"/>
        </w:rPr>
        <w:t>FTE instructional faculty</w:t>
      </w:r>
      <w:r w:rsidR="009E3E71">
        <w:rPr>
          <w:rFonts w:cs="Arial"/>
          <w:sz w:val="24"/>
          <w:szCs w:val="24"/>
        </w:rPr>
        <w:t xml:space="preserve"> for fall of the reporting year.</w:t>
      </w:r>
      <w:proofErr w:type="gramEnd"/>
    </w:p>
    <w:p w:rsidR="008777C6" w:rsidRPr="00B11343" w:rsidRDefault="008777C6" w:rsidP="00112543">
      <w:pPr>
        <w:spacing w:after="0" w:line="240" w:lineRule="auto"/>
        <w:ind w:left="720"/>
        <w:rPr>
          <w:rFonts w:cs="Arial"/>
          <w:sz w:val="24"/>
          <w:szCs w:val="24"/>
        </w:rPr>
      </w:pPr>
      <w:r w:rsidRPr="00B11343">
        <w:rPr>
          <w:rFonts w:cs="Arial"/>
          <w:sz w:val="24"/>
          <w:szCs w:val="24"/>
        </w:rPr>
        <w:t>Source:  Employee data submitted by the institutions to the Employee Salary (EMPSAL) Data System</w:t>
      </w:r>
      <w:r w:rsidR="001C5799">
        <w:rPr>
          <w:rFonts w:cs="Arial"/>
          <w:sz w:val="24"/>
          <w:szCs w:val="24"/>
        </w:rPr>
        <w:t>.</w:t>
      </w:r>
      <w:r w:rsidRPr="00B11343">
        <w:rPr>
          <w:rFonts w:cs="Arial"/>
          <w:sz w:val="24"/>
          <w:szCs w:val="24"/>
        </w:rPr>
        <w:t xml:space="preserve"> </w:t>
      </w:r>
    </w:p>
    <w:p w:rsidR="008777C6" w:rsidRPr="00B11343" w:rsidRDefault="008777C6" w:rsidP="00F4430C">
      <w:pPr>
        <w:spacing w:after="0" w:line="240" w:lineRule="auto"/>
        <w:ind w:left="810"/>
        <w:rPr>
          <w:rFonts w:cs="Arial"/>
          <w:sz w:val="24"/>
          <w:szCs w:val="24"/>
        </w:rPr>
      </w:pPr>
      <w:r w:rsidRPr="00B11343">
        <w:rPr>
          <w:rFonts w:eastAsia="Courier New" w:cs="Arial"/>
          <w:sz w:val="24"/>
          <w:szCs w:val="24"/>
        </w:rPr>
        <w:t xml:space="preserve">Reference the file submitted to Board of Regents in fall. </w:t>
      </w:r>
      <w:r w:rsidRPr="00B11343">
        <w:rPr>
          <w:rFonts w:cs="Arial"/>
          <w:sz w:val="24"/>
          <w:szCs w:val="24"/>
        </w:rPr>
        <w:t> Instructional faculty is determined by Primary Function = “IN” (Instruction) a</w:t>
      </w:r>
      <w:r w:rsidR="009E3E71">
        <w:rPr>
          <w:rFonts w:cs="Arial"/>
          <w:sz w:val="24"/>
          <w:szCs w:val="24"/>
        </w:rPr>
        <w:t>nd EEO category = “2” (Faculty)</w:t>
      </w:r>
      <w:r w:rsidR="001C5799">
        <w:rPr>
          <w:rFonts w:cs="Arial"/>
          <w:sz w:val="24"/>
          <w:szCs w:val="24"/>
        </w:rPr>
        <w:t>.</w:t>
      </w:r>
    </w:p>
    <w:p w:rsidR="008777C6" w:rsidRPr="00B11343" w:rsidRDefault="008777C6" w:rsidP="00F4430C">
      <w:pPr>
        <w:spacing w:after="0" w:line="240" w:lineRule="auto"/>
        <w:ind w:left="810"/>
        <w:rPr>
          <w:rFonts w:cs="Arial"/>
          <w:sz w:val="24"/>
          <w:szCs w:val="24"/>
        </w:rPr>
      </w:pPr>
      <w:r w:rsidRPr="00B11343">
        <w:rPr>
          <w:rFonts w:cs="Arial"/>
          <w:sz w:val="24"/>
          <w:szCs w:val="24"/>
        </w:rPr>
        <w:t>Report both the total headcount and the calculated FTE.  FTE is determined utilizing the Campus Percent Effort (CPE) field.  Since this is as a three character numeric field reported as an implied percentage, be sure to convert the sum to number of FTEs, e.g. if total of CPE column</w:t>
      </w:r>
      <w:r w:rsidR="009E3E71">
        <w:rPr>
          <w:rFonts w:cs="Arial"/>
          <w:sz w:val="24"/>
          <w:szCs w:val="24"/>
        </w:rPr>
        <w:t xml:space="preserve"> is 2550, then report 25.50 FTE</w:t>
      </w:r>
      <w:r w:rsidR="001C5799">
        <w:rPr>
          <w:rFonts w:cs="Arial"/>
          <w:sz w:val="24"/>
          <w:szCs w:val="24"/>
        </w:rPr>
        <w:t>.</w:t>
      </w:r>
    </w:p>
    <w:p w:rsidR="008777C6" w:rsidRPr="00B11343" w:rsidRDefault="008777C6" w:rsidP="009B3329">
      <w:pPr>
        <w:tabs>
          <w:tab w:val="left" w:pos="810"/>
        </w:tabs>
        <w:spacing w:after="0" w:line="240" w:lineRule="auto"/>
        <w:ind w:left="810" w:hanging="570"/>
        <w:rPr>
          <w:rFonts w:cs="Arial"/>
          <w:sz w:val="24"/>
          <w:szCs w:val="24"/>
        </w:rPr>
      </w:pPr>
    </w:p>
    <w:p w:rsidR="008777C6" w:rsidRPr="00B11343" w:rsidRDefault="008777C6" w:rsidP="009E3E71">
      <w:pPr>
        <w:tabs>
          <w:tab w:val="left" w:pos="720"/>
        </w:tabs>
        <w:spacing w:after="0" w:line="240" w:lineRule="auto"/>
        <w:ind w:left="720" w:hanging="360"/>
        <w:rPr>
          <w:rFonts w:cs="Arial"/>
          <w:b/>
          <w:sz w:val="24"/>
          <w:szCs w:val="24"/>
          <w:u w:val="single"/>
        </w:rPr>
      </w:pPr>
      <w:r w:rsidRPr="00B11343">
        <w:rPr>
          <w:rFonts w:eastAsia="Arial" w:cs="Arial"/>
          <w:b/>
          <w:sz w:val="24"/>
          <w:szCs w:val="24"/>
        </w:rPr>
        <w:t xml:space="preserve">c. </w:t>
      </w:r>
      <w:r w:rsidR="002012DD" w:rsidRPr="00B11343">
        <w:rPr>
          <w:rFonts w:eastAsia="Arial" w:cs="Arial"/>
          <w:b/>
          <w:sz w:val="24"/>
          <w:szCs w:val="24"/>
        </w:rPr>
        <w:tab/>
      </w:r>
      <w:r w:rsidRPr="00B11343">
        <w:rPr>
          <w:rFonts w:eastAsia="Arial" w:cs="Arial"/>
          <w:b/>
          <w:sz w:val="24"/>
          <w:szCs w:val="24"/>
        </w:rPr>
        <w:t>Average</w:t>
      </w:r>
      <w:r w:rsidRPr="00B11343">
        <w:rPr>
          <w:rFonts w:cs="Arial"/>
          <w:b/>
          <w:sz w:val="24"/>
          <w:szCs w:val="24"/>
        </w:rPr>
        <w:t xml:space="preserve"> class student-to-instructor ratio</w:t>
      </w:r>
    </w:p>
    <w:p w:rsidR="008777C6" w:rsidRPr="00B11343" w:rsidRDefault="008777C6" w:rsidP="00F4430C">
      <w:pPr>
        <w:pStyle w:val="ListParagraph"/>
        <w:tabs>
          <w:tab w:val="left" w:pos="810"/>
        </w:tabs>
        <w:spacing w:after="0" w:line="240" w:lineRule="auto"/>
        <w:ind w:left="810" w:hanging="90"/>
        <w:rPr>
          <w:rFonts w:cs="Arial"/>
          <w:sz w:val="24"/>
          <w:szCs w:val="24"/>
        </w:rPr>
      </w:pPr>
      <w:r w:rsidRPr="00B11343">
        <w:rPr>
          <w:rFonts w:cs="Arial"/>
          <w:sz w:val="24"/>
          <w:szCs w:val="24"/>
        </w:rPr>
        <w:t>Average undergraduate class size at the institution</w:t>
      </w:r>
      <w:r w:rsidR="009E3E71">
        <w:rPr>
          <w:rFonts w:cs="Arial"/>
          <w:sz w:val="24"/>
          <w:szCs w:val="24"/>
        </w:rPr>
        <w:t xml:space="preserve"> in the fall of the reporting year</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Source:  </w:t>
      </w:r>
      <w:r w:rsidR="00595E61">
        <w:rPr>
          <w:rFonts w:cs="Arial"/>
          <w:sz w:val="24"/>
          <w:szCs w:val="24"/>
        </w:rPr>
        <w:t>Fall c</w:t>
      </w:r>
      <w:r w:rsidRPr="00B11343">
        <w:rPr>
          <w:rFonts w:cs="Arial"/>
          <w:sz w:val="24"/>
          <w:szCs w:val="24"/>
        </w:rPr>
        <w:t>redit hour data submitted by the institutions to the Student Credit Hour (SCH) Reporting System</w:t>
      </w:r>
      <w:r w:rsidR="009E3E71">
        <w:rPr>
          <w:rFonts w:cs="Arial"/>
          <w:sz w:val="24"/>
          <w:szCs w:val="24"/>
        </w:rPr>
        <w:t>.</w:t>
      </w:r>
      <w:r w:rsidRPr="00B11343">
        <w:rPr>
          <w:rFonts w:cs="Arial"/>
          <w:sz w:val="24"/>
          <w:szCs w:val="24"/>
        </w:rPr>
        <w:t xml:space="preserve"> </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Total the number of sections in which the course number is less than or equal to a senior undergraduate level.  Divide </w:t>
      </w:r>
      <w:r w:rsidR="00AA7003" w:rsidRPr="00B11343">
        <w:rPr>
          <w:rFonts w:cs="Arial"/>
          <w:sz w:val="24"/>
          <w:szCs w:val="24"/>
        </w:rPr>
        <w:t xml:space="preserve">the associated </w:t>
      </w:r>
      <w:r w:rsidRPr="00B11343">
        <w:rPr>
          <w:rFonts w:cs="Arial"/>
          <w:sz w:val="24"/>
          <w:szCs w:val="24"/>
        </w:rPr>
        <w:t>total headcount enrollment by the total number of sections.</w:t>
      </w:r>
    </w:p>
    <w:p w:rsidR="00387231" w:rsidRPr="00B11343" w:rsidRDefault="00387231" w:rsidP="009B3329">
      <w:pPr>
        <w:tabs>
          <w:tab w:val="left" w:pos="810"/>
        </w:tabs>
        <w:spacing w:after="0" w:line="240" w:lineRule="auto"/>
        <w:ind w:left="810" w:hanging="570"/>
        <w:rPr>
          <w:rFonts w:cs="Arial"/>
          <w:b/>
          <w:sz w:val="24"/>
          <w:szCs w:val="24"/>
        </w:rPr>
      </w:pPr>
    </w:p>
    <w:p w:rsidR="008777C6" w:rsidRPr="00B11343" w:rsidRDefault="008777C6" w:rsidP="009E3E71">
      <w:pPr>
        <w:tabs>
          <w:tab w:val="left" w:pos="720"/>
        </w:tabs>
        <w:spacing w:after="0" w:line="240" w:lineRule="auto"/>
        <w:ind w:left="720" w:hanging="360"/>
        <w:rPr>
          <w:rFonts w:cs="Arial"/>
          <w:b/>
          <w:sz w:val="24"/>
          <w:szCs w:val="24"/>
          <w:u w:val="single"/>
        </w:rPr>
      </w:pPr>
      <w:r w:rsidRPr="00B11343">
        <w:rPr>
          <w:rFonts w:eastAsia="Arial" w:cs="Arial"/>
          <w:b/>
          <w:sz w:val="24"/>
          <w:szCs w:val="24"/>
        </w:rPr>
        <w:t>d.</w:t>
      </w:r>
      <w:r w:rsidRPr="00B11343">
        <w:rPr>
          <w:rFonts w:eastAsia="Arial" w:cs="Arial"/>
          <w:sz w:val="24"/>
          <w:szCs w:val="24"/>
        </w:rPr>
        <w:t xml:space="preserve"> </w:t>
      </w:r>
      <w:r w:rsidR="002012DD" w:rsidRPr="00B11343">
        <w:rPr>
          <w:rFonts w:eastAsia="Arial" w:cs="Arial"/>
          <w:sz w:val="24"/>
          <w:szCs w:val="24"/>
        </w:rPr>
        <w:tab/>
      </w:r>
      <w:r w:rsidRPr="00B11343">
        <w:rPr>
          <w:rFonts w:eastAsia="Arial" w:cs="Arial"/>
          <w:b/>
          <w:sz w:val="24"/>
          <w:szCs w:val="24"/>
        </w:rPr>
        <w:t>Average</w:t>
      </w:r>
      <w:r w:rsidRPr="00B11343">
        <w:rPr>
          <w:rFonts w:cs="Arial"/>
          <w:b/>
          <w:sz w:val="24"/>
          <w:szCs w:val="24"/>
        </w:rPr>
        <w:t xml:space="preserve"> number of students per instructor</w:t>
      </w:r>
    </w:p>
    <w:p w:rsidR="008777C6" w:rsidRPr="00B11343" w:rsidRDefault="008777C6" w:rsidP="00F4430C">
      <w:pPr>
        <w:pStyle w:val="ListParagraph"/>
        <w:spacing w:after="0" w:line="240" w:lineRule="auto"/>
        <w:rPr>
          <w:rFonts w:cs="Arial"/>
          <w:sz w:val="24"/>
          <w:szCs w:val="24"/>
        </w:rPr>
      </w:pPr>
      <w:proofErr w:type="gramStart"/>
      <w:r w:rsidRPr="00B11343">
        <w:rPr>
          <w:rFonts w:cs="Arial"/>
          <w:sz w:val="24"/>
          <w:szCs w:val="24"/>
        </w:rPr>
        <w:t>Ratio of FTE students to FTE instructional faculty</w:t>
      </w:r>
      <w:r w:rsidR="009E3E71">
        <w:rPr>
          <w:rFonts w:cs="Arial"/>
          <w:sz w:val="24"/>
          <w:szCs w:val="24"/>
        </w:rPr>
        <w:t xml:space="preserve"> in the fall of the reporting year</w:t>
      </w:r>
      <w:r w:rsidR="001C5799">
        <w:rPr>
          <w:rFonts w:cs="Arial"/>
          <w:sz w:val="24"/>
          <w:szCs w:val="24"/>
        </w:rPr>
        <w:t>.</w:t>
      </w:r>
      <w:proofErr w:type="gramEnd"/>
      <w:r w:rsidR="009E3E71">
        <w:rPr>
          <w:rFonts w:cs="Arial"/>
          <w:sz w:val="24"/>
          <w:szCs w:val="24"/>
        </w:rPr>
        <w:t xml:space="preserve"> </w:t>
      </w:r>
    </w:p>
    <w:p w:rsidR="001C5799" w:rsidRDefault="008777C6" w:rsidP="00F4430C">
      <w:pPr>
        <w:spacing w:after="0" w:line="240" w:lineRule="auto"/>
        <w:ind w:left="1080" w:hanging="360"/>
        <w:rPr>
          <w:rFonts w:cs="Arial"/>
          <w:sz w:val="24"/>
          <w:szCs w:val="24"/>
        </w:rPr>
      </w:pPr>
      <w:r w:rsidRPr="00B11343">
        <w:rPr>
          <w:rFonts w:cs="Arial"/>
          <w:sz w:val="24"/>
          <w:szCs w:val="24"/>
        </w:rPr>
        <w:lastRenderedPageBreak/>
        <w:t>Source:  Data submitted by the institutions t</w:t>
      </w:r>
      <w:r w:rsidR="001C5799">
        <w:rPr>
          <w:rFonts w:cs="Arial"/>
          <w:sz w:val="24"/>
          <w:szCs w:val="24"/>
        </w:rPr>
        <w:t>o the Student Credit Hour (SCH).</w:t>
      </w:r>
    </w:p>
    <w:p w:rsidR="008777C6" w:rsidRPr="00B11343" w:rsidRDefault="008777C6" w:rsidP="00F4430C">
      <w:pPr>
        <w:spacing w:after="0" w:line="240" w:lineRule="auto"/>
        <w:ind w:left="720"/>
        <w:rPr>
          <w:rFonts w:cs="Arial"/>
          <w:sz w:val="24"/>
          <w:szCs w:val="24"/>
        </w:rPr>
      </w:pPr>
      <w:proofErr w:type="gramStart"/>
      <w:r w:rsidRPr="00B11343">
        <w:rPr>
          <w:rFonts w:cs="Arial"/>
          <w:sz w:val="24"/>
          <w:szCs w:val="24"/>
        </w:rPr>
        <w:t>Reporting System and Emplo</w:t>
      </w:r>
      <w:r w:rsidR="001C5799">
        <w:rPr>
          <w:rFonts w:cs="Arial"/>
          <w:sz w:val="24"/>
          <w:szCs w:val="24"/>
        </w:rPr>
        <w:t>yee Salary (EMPSAL) Data System.</w:t>
      </w:r>
      <w:proofErr w:type="gramEnd"/>
    </w:p>
    <w:p w:rsidR="008777C6" w:rsidRPr="00B11343" w:rsidRDefault="008777C6" w:rsidP="00F4430C">
      <w:pPr>
        <w:spacing w:after="0" w:line="240" w:lineRule="auto"/>
        <w:ind w:left="720"/>
        <w:rPr>
          <w:rFonts w:cs="Arial"/>
          <w:sz w:val="24"/>
          <w:szCs w:val="24"/>
        </w:rPr>
      </w:pPr>
      <w:r w:rsidRPr="00B11343">
        <w:rPr>
          <w:rFonts w:cs="Arial"/>
          <w:sz w:val="24"/>
          <w:szCs w:val="24"/>
        </w:rPr>
        <w:t>Divide the total number of FTE enrollment (section a) by the instructional faculty FTE (section b) above.</w:t>
      </w:r>
    </w:p>
    <w:p w:rsidR="008777C6" w:rsidRDefault="008777C6" w:rsidP="009B3329">
      <w:pPr>
        <w:tabs>
          <w:tab w:val="left" w:pos="810"/>
        </w:tabs>
        <w:spacing w:after="0" w:line="240" w:lineRule="auto"/>
        <w:ind w:left="810" w:hanging="570"/>
        <w:rPr>
          <w:rFonts w:cs="Arial"/>
          <w:sz w:val="24"/>
          <w:szCs w:val="24"/>
        </w:rPr>
      </w:pPr>
    </w:p>
    <w:p w:rsidR="008777C6" w:rsidRPr="00B11343" w:rsidRDefault="008777C6" w:rsidP="00C95539">
      <w:pPr>
        <w:tabs>
          <w:tab w:val="left" w:pos="720"/>
        </w:tabs>
        <w:spacing w:after="120" w:line="240" w:lineRule="auto"/>
        <w:ind w:left="720" w:hanging="360"/>
        <w:rPr>
          <w:rFonts w:cs="Arial"/>
          <w:b/>
          <w:sz w:val="24"/>
          <w:szCs w:val="24"/>
        </w:rPr>
      </w:pPr>
      <w:r w:rsidRPr="00B11343">
        <w:rPr>
          <w:rFonts w:eastAsia="Arial" w:cs="Arial"/>
          <w:b/>
          <w:sz w:val="24"/>
          <w:szCs w:val="24"/>
        </w:rPr>
        <w:t>e.</w:t>
      </w:r>
      <w:r w:rsidRPr="00B11343">
        <w:rPr>
          <w:rFonts w:eastAsia="Arial" w:cs="Arial"/>
          <w:sz w:val="24"/>
          <w:szCs w:val="24"/>
        </w:rPr>
        <w:t xml:space="preserve"> </w:t>
      </w:r>
      <w:r w:rsidR="002012DD" w:rsidRPr="00B11343">
        <w:rPr>
          <w:rFonts w:eastAsia="Arial" w:cs="Arial"/>
          <w:sz w:val="24"/>
          <w:szCs w:val="24"/>
        </w:rPr>
        <w:tab/>
      </w:r>
      <w:r w:rsidRPr="00B11343">
        <w:rPr>
          <w:rFonts w:eastAsia="Arial" w:cs="Arial"/>
          <w:b/>
          <w:sz w:val="24"/>
          <w:szCs w:val="24"/>
        </w:rPr>
        <w:t>Number</w:t>
      </w:r>
      <w:r w:rsidRPr="00B11343">
        <w:rPr>
          <w:rFonts w:cs="Arial"/>
          <w:b/>
          <w:sz w:val="24"/>
          <w:szCs w:val="24"/>
        </w:rPr>
        <w:t xml:space="preserve"> of non-instructional staff members in academic colleges and departments</w:t>
      </w:r>
    </w:p>
    <w:p w:rsidR="008777C6" w:rsidRPr="00B11343" w:rsidRDefault="008777C6" w:rsidP="00C95539">
      <w:pPr>
        <w:pStyle w:val="ListParagraph"/>
        <w:tabs>
          <w:tab w:val="left" w:pos="720"/>
        </w:tabs>
        <w:spacing w:after="120" w:line="240" w:lineRule="auto"/>
        <w:contextualSpacing w:val="0"/>
        <w:rPr>
          <w:rFonts w:cs="Arial"/>
          <w:sz w:val="24"/>
          <w:szCs w:val="24"/>
        </w:rPr>
      </w:pPr>
      <w:proofErr w:type="gramStart"/>
      <w:r w:rsidRPr="00B11343">
        <w:rPr>
          <w:rFonts w:eastAsia="Courier New" w:cs="Arial"/>
          <w:sz w:val="24"/>
          <w:szCs w:val="24"/>
        </w:rPr>
        <w:t xml:space="preserve">Number and FTE non-instructional staff members </w:t>
      </w:r>
      <w:r w:rsidR="001C5799">
        <w:rPr>
          <w:rFonts w:eastAsia="Courier New" w:cs="Arial"/>
          <w:sz w:val="24"/>
          <w:szCs w:val="24"/>
        </w:rPr>
        <w:t xml:space="preserve">in the fall of the reporting year, </w:t>
      </w:r>
      <w:r w:rsidRPr="00B11343">
        <w:rPr>
          <w:rFonts w:eastAsia="Courier New" w:cs="Arial"/>
          <w:sz w:val="24"/>
          <w:szCs w:val="24"/>
        </w:rPr>
        <w:t>by academic college (or school, if that is the highest level of academic organization for some units)</w:t>
      </w:r>
      <w:r w:rsidR="001C5799">
        <w:rPr>
          <w:rFonts w:eastAsia="Courier New" w:cs="Arial"/>
          <w:sz w:val="24"/>
          <w:szCs w:val="24"/>
        </w:rPr>
        <w:t>.</w:t>
      </w:r>
      <w:proofErr w:type="gramEnd"/>
    </w:p>
    <w:p w:rsidR="008777C6" w:rsidRPr="00B11343" w:rsidRDefault="006A42E2" w:rsidP="00C95539">
      <w:pPr>
        <w:tabs>
          <w:tab w:val="left" w:pos="1080"/>
        </w:tabs>
        <w:spacing w:after="120" w:line="240" w:lineRule="auto"/>
        <w:ind w:left="720" w:hanging="720"/>
        <w:rPr>
          <w:rFonts w:eastAsia="Courier New" w:cs="Arial"/>
          <w:sz w:val="24"/>
          <w:szCs w:val="24"/>
        </w:rPr>
      </w:pPr>
      <w:r w:rsidRPr="00B11343">
        <w:rPr>
          <w:rFonts w:eastAsia="Courier New" w:cs="Arial"/>
          <w:sz w:val="24"/>
          <w:szCs w:val="24"/>
        </w:rPr>
        <w:tab/>
      </w:r>
      <w:r w:rsidR="008777C6" w:rsidRPr="00B11343">
        <w:rPr>
          <w:rFonts w:eastAsia="Courier New" w:cs="Arial"/>
          <w:sz w:val="24"/>
          <w:szCs w:val="24"/>
        </w:rPr>
        <w:t>Report only on non-instructional staffs in academic colleges or schools that offer instruction.  This includes non-instructional staff at the academic department level, aggregated to the college/school level. Do not report academic-related staff or academic support staff who are not an integral part of an academic college or department, e.g., enrollment management, sponsored research, technology support, academic advising</w:t>
      </w:r>
      <w:r w:rsidR="00FA3AD0">
        <w:rPr>
          <w:rFonts w:eastAsia="Courier New" w:cs="Arial"/>
          <w:sz w:val="24"/>
          <w:szCs w:val="24"/>
        </w:rPr>
        <w:t xml:space="preserve"> (reported in section f)</w:t>
      </w:r>
      <w:r w:rsidR="008777C6" w:rsidRPr="00B11343">
        <w:rPr>
          <w:rFonts w:eastAsia="Courier New" w:cs="Arial"/>
          <w:sz w:val="24"/>
          <w:szCs w:val="24"/>
        </w:rPr>
        <w:t xml:space="preserve">. </w:t>
      </w:r>
    </w:p>
    <w:p w:rsidR="008777C6" w:rsidRPr="00B11343" w:rsidRDefault="008777C6" w:rsidP="00C95539">
      <w:pPr>
        <w:tabs>
          <w:tab w:val="left" w:pos="1080"/>
        </w:tabs>
        <w:spacing w:after="120" w:line="240" w:lineRule="auto"/>
        <w:ind w:left="720"/>
        <w:rPr>
          <w:rFonts w:cs="Arial"/>
          <w:sz w:val="24"/>
          <w:szCs w:val="24"/>
        </w:rPr>
      </w:pPr>
      <w:r w:rsidRPr="00B11343">
        <w:rPr>
          <w:rFonts w:cs="Arial"/>
          <w:sz w:val="24"/>
          <w:szCs w:val="24"/>
        </w:rPr>
        <w:t>Source:  Employee data submitted by the institutions to the Employee Salary (EMPSAL) Data System</w:t>
      </w:r>
      <w:r w:rsidR="001C5799">
        <w:rPr>
          <w:rFonts w:cs="Arial"/>
          <w:sz w:val="24"/>
          <w:szCs w:val="24"/>
        </w:rPr>
        <w:t>.</w:t>
      </w:r>
      <w:r w:rsidRPr="00B11343">
        <w:rPr>
          <w:rFonts w:cs="Arial"/>
          <w:sz w:val="24"/>
          <w:szCs w:val="24"/>
        </w:rPr>
        <w:t xml:space="preserve"> </w:t>
      </w:r>
    </w:p>
    <w:p w:rsidR="00FA3AD0" w:rsidRDefault="008777C6" w:rsidP="00C95539">
      <w:pPr>
        <w:tabs>
          <w:tab w:val="left" w:pos="1080"/>
        </w:tabs>
        <w:spacing w:after="120" w:line="240" w:lineRule="auto"/>
        <w:ind w:left="720"/>
        <w:rPr>
          <w:rFonts w:cs="Arial"/>
          <w:sz w:val="24"/>
          <w:szCs w:val="24"/>
        </w:rPr>
      </w:pPr>
      <w:r w:rsidRPr="00B11343">
        <w:rPr>
          <w:rFonts w:eastAsia="Courier New" w:cs="Arial"/>
          <w:sz w:val="24"/>
          <w:szCs w:val="24"/>
        </w:rPr>
        <w:t xml:space="preserve">Reference the file submitted to Board of Regents in fall, </w:t>
      </w:r>
      <w:r w:rsidRPr="00B11343">
        <w:rPr>
          <w:rFonts w:cs="Arial"/>
          <w:sz w:val="24"/>
          <w:szCs w:val="24"/>
        </w:rPr>
        <w:t xml:space="preserve">staff should be reported with an EEO category = “1” (Executive/Administrative/Managerial) and a Primary Function not equal to “IN” (Instruction).  You will have to manually select </w:t>
      </w:r>
      <w:r w:rsidR="00FA3AD0">
        <w:rPr>
          <w:rFonts w:cs="Arial"/>
          <w:sz w:val="24"/>
          <w:szCs w:val="24"/>
        </w:rPr>
        <w:t xml:space="preserve">and report </w:t>
      </w:r>
      <w:r w:rsidRPr="00B11343">
        <w:rPr>
          <w:rFonts w:cs="Arial"/>
          <w:sz w:val="24"/>
          <w:szCs w:val="24"/>
        </w:rPr>
        <w:t xml:space="preserve">staff </w:t>
      </w:r>
      <w:r w:rsidR="00FA3AD0">
        <w:rPr>
          <w:rFonts w:cs="Arial"/>
          <w:sz w:val="24"/>
          <w:szCs w:val="24"/>
        </w:rPr>
        <w:t>by each academic college as applicable for the level of the institution.</w:t>
      </w:r>
    </w:p>
    <w:p w:rsidR="008777C6" w:rsidRDefault="00FA3AD0" w:rsidP="00F4430C">
      <w:pPr>
        <w:tabs>
          <w:tab w:val="left" w:pos="1080"/>
        </w:tabs>
        <w:spacing w:after="0" w:line="240" w:lineRule="auto"/>
        <w:ind w:left="720"/>
        <w:rPr>
          <w:rFonts w:cs="Arial"/>
          <w:sz w:val="24"/>
          <w:szCs w:val="24"/>
        </w:rPr>
      </w:pPr>
      <w:proofErr w:type="gramStart"/>
      <w:r>
        <w:rPr>
          <w:rFonts w:cs="Arial"/>
          <w:sz w:val="24"/>
          <w:szCs w:val="24"/>
        </w:rPr>
        <w:t>R</w:t>
      </w:r>
      <w:r w:rsidR="008777C6" w:rsidRPr="00B11343">
        <w:rPr>
          <w:rFonts w:cs="Arial"/>
          <w:sz w:val="24"/>
          <w:szCs w:val="24"/>
        </w:rPr>
        <w:t>eport both the total headcount and calculated FTE (see section b).</w:t>
      </w:r>
      <w:proofErr w:type="gramEnd"/>
    </w:p>
    <w:p w:rsidR="00D82C0B" w:rsidRDefault="00D82C0B" w:rsidP="00455BE6">
      <w:pPr>
        <w:tabs>
          <w:tab w:val="left" w:pos="1080"/>
        </w:tabs>
        <w:spacing w:after="0" w:line="240" w:lineRule="auto"/>
        <w:ind w:left="1080"/>
        <w:rPr>
          <w:rFonts w:cs="Arial"/>
          <w:sz w:val="24"/>
          <w:szCs w:val="24"/>
        </w:rPr>
      </w:pPr>
    </w:p>
    <w:p w:rsidR="008777C6" w:rsidRPr="00B11343" w:rsidRDefault="008777C6" w:rsidP="00C95539">
      <w:pPr>
        <w:tabs>
          <w:tab w:val="left" w:pos="720"/>
        </w:tabs>
        <w:spacing w:after="120" w:line="240" w:lineRule="auto"/>
        <w:ind w:left="720" w:hanging="360"/>
        <w:rPr>
          <w:rFonts w:cs="Arial"/>
          <w:sz w:val="24"/>
          <w:szCs w:val="24"/>
        </w:rPr>
      </w:pPr>
      <w:r w:rsidRPr="00B11343">
        <w:rPr>
          <w:rFonts w:eastAsia="Arial" w:cs="Arial"/>
          <w:b/>
          <w:sz w:val="24"/>
          <w:szCs w:val="24"/>
        </w:rPr>
        <w:t>f.</w:t>
      </w:r>
      <w:r w:rsidRPr="00B11343">
        <w:rPr>
          <w:rFonts w:eastAsia="Arial" w:cs="Arial"/>
          <w:sz w:val="24"/>
          <w:szCs w:val="24"/>
        </w:rPr>
        <w:t xml:space="preserve"> </w:t>
      </w:r>
      <w:r w:rsidR="00455BE6" w:rsidRPr="00B11343">
        <w:rPr>
          <w:rFonts w:eastAsia="Arial" w:cs="Arial"/>
          <w:b/>
          <w:sz w:val="24"/>
          <w:szCs w:val="24"/>
        </w:rPr>
        <w:tab/>
      </w:r>
      <w:r w:rsidRPr="00B11343">
        <w:rPr>
          <w:rFonts w:eastAsia="Arial" w:cs="Arial"/>
          <w:b/>
          <w:sz w:val="24"/>
          <w:szCs w:val="24"/>
        </w:rPr>
        <w:t>Number</w:t>
      </w:r>
      <w:r w:rsidRPr="00B11343">
        <w:rPr>
          <w:rFonts w:cs="Arial"/>
          <w:b/>
          <w:sz w:val="24"/>
          <w:szCs w:val="24"/>
        </w:rPr>
        <w:t xml:space="preserve"> of staff in administrative areas</w:t>
      </w:r>
    </w:p>
    <w:p w:rsidR="008777C6" w:rsidRPr="00B11343" w:rsidRDefault="008777C6" w:rsidP="00C95539">
      <w:pPr>
        <w:pStyle w:val="ListParagraph"/>
        <w:spacing w:after="120" w:line="240" w:lineRule="auto"/>
        <w:contextualSpacing w:val="0"/>
        <w:rPr>
          <w:rFonts w:cs="Arial"/>
          <w:sz w:val="24"/>
          <w:szCs w:val="24"/>
        </w:rPr>
      </w:pPr>
      <w:r w:rsidRPr="00B11343">
        <w:rPr>
          <w:rFonts w:cs="Arial"/>
          <w:sz w:val="24"/>
          <w:szCs w:val="24"/>
        </w:rPr>
        <w:t xml:space="preserve">Number and FTE executive/managerial staff </w:t>
      </w:r>
      <w:r w:rsidR="001C5799">
        <w:rPr>
          <w:rFonts w:cs="Arial"/>
          <w:sz w:val="24"/>
          <w:szCs w:val="24"/>
        </w:rPr>
        <w:t xml:space="preserve">in the fall of the reporting year, </w:t>
      </w:r>
      <w:r w:rsidRPr="00B11343">
        <w:rPr>
          <w:rFonts w:cs="Arial"/>
          <w:sz w:val="24"/>
          <w:szCs w:val="24"/>
        </w:rPr>
        <w:t>as reported in the Employee Salary Data System (EMPSAL) in areas other than the academic colleges/schools, reported by division</w:t>
      </w:r>
      <w:r w:rsidR="001C5799">
        <w:rPr>
          <w:rFonts w:cs="Arial"/>
          <w:sz w:val="24"/>
          <w:szCs w:val="24"/>
        </w:rPr>
        <w:t>.</w:t>
      </w:r>
    </w:p>
    <w:p w:rsidR="008777C6" w:rsidRPr="00B11343" w:rsidRDefault="008777C6" w:rsidP="00C95539">
      <w:pPr>
        <w:spacing w:after="120" w:line="240" w:lineRule="auto"/>
        <w:ind w:left="720"/>
        <w:rPr>
          <w:rFonts w:cs="Arial"/>
          <w:sz w:val="24"/>
          <w:szCs w:val="24"/>
        </w:rPr>
      </w:pPr>
      <w:r w:rsidRPr="00B11343">
        <w:rPr>
          <w:rFonts w:cs="Arial"/>
          <w:sz w:val="24"/>
          <w:szCs w:val="24"/>
        </w:rPr>
        <w:t xml:space="preserve">Source:  Employee data submitted by the institutions </w:t>
      </w:r>
      <w:r w:rsidR="00455BE6" w:rsidRPr="00B11343">
        <w:rPr>
          <w:rFonts w:cs="Arial"/>
          <w:sz w:val="24"/>
          <w:szCs w:val="24"/>
        </w:rPr>
        <w:t xml:space="preserve">to the Employee Salary (EMPSAL) </w:t>
      </w:r>
      <w:r w:rsidRPr="00B11343">
        <w:rPr>
          <w:rFonts w:cs="Arial"/>
          <w:sz w:val="24"/>
          <w:szCs w:val="24"/>
        </w:rPr>
        <w:t>Data System</w:t>
      </w:r>
      <w:r w:rsidR="001C5799">
        <w:rPr>
          <w:rFonts w:cs="Arial"/>
          <w:sz w:val="24"/>
          <w:szCs w:val="24"/>
        </w:rPr>
        <w:t>.</w:t>
      </w:r>
      <w:r w:rsidRPr="00B11343">
        <w:rPr>
          <w:rFonts w:cs="Arial"/>
          <w:sz w:val="24"/>
          <w:szCs w:val="24"/>
        </w:rPr>
        <w:t xml:space="preserve"> </w:t>
      </w:r>
    </w:p>
    <w:p w:rsidR="008777C6" w:rsidRPr="00B11343" w:rsidRDefault="008777C6" w:rsidP="00C95539">
      <w:pPr>
        <w:spacing w:after="120" w:line="240" w:lineRule="auto"/>
        <w:ind w:left="720"/>
        <w:rPr>
          <w:rFonts w:eastAsia="Courier New" w:cs="Arial"/>
          <w:sz w:val="24"/>
          <w:szCs w:val="24"/>
        </w:rPr>
      </w:pPr>
      <w:r w:rsidRPr="00B11343">
        <w:rPr>
          <w:rFonts w:eastAsia="Courier New" w:cs="Arial"/>
          <w:sz w:val="24"/>
          <w:szCs w:val="24"/>
        </w:rPr>
        <w:t xml:space="preserve">Reference the EMPSAL file submitted to Board of Regents in fall. </w:t>
      </w:r>
      <w:r w:rsidRPr="00B11343">
        <w:rPr>
          <w:rFonts w:cs="Arial"/>
          <w:sz w:val="24"/>
          <w:szCs w:val="24"/>
        </w:rPr>
        <w:t xml:space="preserve"> Administrative staff should be reported by the campuses with an EEO category = “1” (Executive/Administrative/Managerial) and Primary Function not equal to “IN” (Instruction).  You will have to manually select staff that is NOT </w:t>
      </w:r>
      <w:r w:rsidR="00FA3AD0">
        <w:rPr>
          <w:rFonts w:cs="Arial"/>
          <w:sz w:val="24"/>
          <w:szCs w:val="24"/>
        </w:rPr>
        <w:t xml:space="preserve">a </w:t>
      </w:r>
      <w:r w:rsidRPr="00B11343">
        <w:rPr>
          <w:rFonts w:cs="Arial"/>
          <w:sz w:val="24"/>
          <w:szCs w:val="24"/>
        </w:rPr>
        <w:t xml:space="preserve">part of an academic college.  </w:t>
      </w:r>
      <w:proofErr w:type="gramStart"/>
      <w:r w:rsidR="00AA7003" w:rsidRPr="00B11343">
        <w:rPr>
          <w:rFonts w:cs="Arial"/>
          <w:sz w:val="24"/>
          <w:szCs w:val="24"/>
        </w:rPr>
        <w:t xml:space="preserve">Staff who </w:t>
      </w:r>
      <w:r w:rsidRPr="00B11343">
        <w:rPr>
          <w:rFonts w:cs="Arial"/>
          <w:sz w:val="24"/>
          <w:szCs w:val="24"/>
        </w:rPr>
        <w:t>are</w:t>
      </w:r>
      <w:proofErr w:type="gramEnd"/>
      <w:r w:rsidRPr="00B11343">
        <w:rPr>
          <w:rFonts w:cs="Arial"/>
          <w:sz w:val="24"/>
          <w:szCs w:val="24"/>
        </w:rPr>
        <w:t xml:space="preserve"> in the Academic Affairs division but not an integral part of an academic college/school should be reported here.   Examples might include </w:t>
      </w:r>
      <w:r w:rsidRPr="00B11343">
        <w:rPr>
          <w:rFonts w:eastAsia="Courier New" w:cs="Arial"/>
          <w:sz w:val="24"/>
          <w:szCs w:val="24"/>
        </w:rPr>
        <w:t xml:space="preserve">enrollment management, sponsored research, technology support, academic advising, and library. </w:t>
      </w:r>
    </w:p>
    <w:p w:rsidR="00FA3AD0" w:rsidRDefault="008777C6" w:rsidP="00C95539">
      <w:pPr>
        <w:spacing w:after="120" w:line="240" w:lineRule="auto"/>
        <w:ind w:left="720"/>
        <w:rPr>
          <w:rFonts w:cs="Arial"/>
          <w:sz w:val="24"/>
          <w:szCs w:val="24"/>
        </w:rPr>
      </w:pPr>
      <w:r w:rsidRPr="00B11343">
        <w:rPr>
          <w:rFonts w:cs="Arial"/>
          <w:sz w:val="24"/>
          <w:szCs w:val="24"/>
        </w:rPr>
        <w:t xml:space="preserve">The Division should be highest level of organization below the level of President or Chancellor, e.g., Academic Affairs, Student Affairs, Administration &amp; Finance, Development, etc.  </w:t>
      </w:r>
    </w:p>
    <w:p w:rsidR="008777C6" w:rsidRPr="00B11343" w:rsidRDefault="008777C6" w:rsidP="00F4430C">
      <w:pPr>
        <w:spacing w:after="0" w:line="240" w:lineRule="auto"/>
        <w:ind w:left="720"/>
        <w:rPr>
          <w:rFonts w:cs="Arial"/>
          <w:sz w:val="24"/>
          <w:szCs w:val="24"/>
        </w:rPr>
      </w:pPr>
      <w:proofErr w:type="gramStart"/>
      <w:r w:rsidRPr="00B11343">
        <w:rPr>
          <w:rFonts w:cs="Arial"/>
          <w:sz w:val="24"/>
          <w:szCs w:val="24"/>
        </w:rPr>
        <w:t xml:space="preserve">Report both the total headcount and calculated FTE </w:t>
      </w:r>
      <w:r w:rsidR="00FA3AD0">
        <w:rPr>
          <w:rFonts w:cs="Arial"/>
          <w:sz w:val="24"/>
          <w:szCs w:val="24"/>
        </w:rPr>
        <w:t xml:space="preserve">for each administrative area as applicable for the institution </w:t>
      </w:r>
      <w:r w:rsidRPr="00B11343">
        <w:rPr>
          <w:rFonts w:cs="Arial"/>
          <w:sz w:val="24"/>
          <w:szCs w:val="24"/>
        </w:rPr>
        <w:t>(see section b).</w:t>
      </w:r>
      <w:proofErr w:type="gramEnd"/>
    </w:p>
    <w:p w:rsidR="001902B0" w:rsidRPr="00B11343" w:rsidRDefault="001902B0" w:rsidP="009B3329">
      <w:pPr>
        <w:tabs>
          <w:tab w:val="left" w:pos="810"/>
        </w:tabs>
        <w:spacing w:after="0" w:line="240" w:lineRule="auto"/>
        <w:ind w:left="810" w:hanging="570"/>
        <w:rPr>
          <w:rFonts w:cs="Arial"/>
          <w:b/>
          <w:sz w:val="24"/>
          <w:szCs w:val="24"/>
        </w:rPr>
      </w:pPr>
    </w:p>
    <w:p w:rsidR="008777C6" w:rsidRPr="00B11343" w:rsidRDefault="008777C6" w:rsidP="009E3E71">
      <w:pPr>
        <w:spacing w:after="0" w:line="240" w:lineRule="auto"/>
        <w:ind w:left="720" w:hanging="360"/>
        <w:rPr>
          <w:rFonts w:cs="Arial"/>
          <w:b/>
          <w:sz w:val="24"/>
          <w:szCs w:val="24"/>
        </w:rPr>
      </w:pPr>
      <w:r w:rsidRPr="00B11343">
        <w:rPr>
          <w:rFonts w:eastAsia="Arial" w:cs="Arial"/>
          <w:b/>
          <w:sz w:val="24"/>
          <w:szCs w:val="24"/>
        </w:rPr>
        <w:t>g.</w:t>
      </w:r>
      <w:r w:rsidRPr="00B11343">
        <w:rPr>
          <w:rFonts w:eastAsia="Arial" w:cs="Arial"/>
          <w:sz w:val="24"/>
          <w:szCs w:val="24"/>
        </w:rPr>
        <w:t xml:space="preserve"> </w:t>
      </w:r>
      <w:r w:rsidR="00525EF8" w:rsidRPr="00B11343">
        <w:rPr>
          <w:rFonts w:eastAsia="Arial" w:cs="Arial"/>
          <w:sz w:val="24"/>
          <w:szCs w:val="24"/>
        </w:rPr>
        <w:tab/>
      </w:r>
      <w:r w:rsidRPr="00B11343">
        <w:rPr>
          <w:rFonts w:eastAsia="Arial" w:cs="Arial"/>
          <w:b/>
          <w:sz w:val="24"/>
          <w:szCs w:val="24"/>
        </w:rPr>
        <w:t>Organization</w:t>
      </w:r>
      <w:r w:rsidRPr="00B11343">
        <w:rPr>
          <w:rFonts w:cs="Arial"/>
          <w:b/>
          <w:sz w:val="24"/>
          <w:szCs w:val="24"/>
        </w:rPr>
        <w:t xml:space="preserve"> chart containing all departments and personnel</w:t>
      </w:r>
      <w:r w:rsidR="00525EF8" w:rsidRPr="00B11343">
        <w:rPr>
          <w:rFonts w:cs="Arial"/>
          <w:b/>
          <w:sz w:val="24"/>
          <w:szCs w:val="24"/>
        </w:rPr>
        <w:t xml:space="preserve"> in the institution down to the </w:t>
      </w:r>
      <w:r w:rsidRPr="00B11343">
        <w:rPr>
          <w:rFonts w:cs="Arial"/>
          <w:b/>
          <w:sz w:val="24"/>
          <w:szCs w:val="24"/>
        </w:rPr>
        <w:t>second level of the organization below the president, chancellor, or equivalent position</w:t>
      </w:r>
    </w:p>
    <w:p w:rsidR="008777C6" w:rsidRPr="00B11343" w:rsidRDefault="001C5799" w:rsidP="00C95539">
      <w:pPr>
        <w:pStyle w:val="ListParagraph"/>
        <w:spacing w:after="120" w:line="240" w:lineRule="auto"/>
        <w:rPr>
          <w:rFonts w:cs="Arial"/>
          <w:sz w:val="24"/>
          <w:szCs w:val="24"/>
        </w:rPr>
      </w:pPr>
      <w:proofErr w:type="gramStart"/>
      <w:r>
        <w:rPr>
          <w:rFonts w:cs="Arial"/>
          <w:sz w:val="24"/>
          <w:szCs w:val="24"/>
        </w:rPr>
        <w:t>A</w:t>
      </w:r>
      <w:r w:rsidR="008777C6" w:rsidRPr="00B11343">
        <w:rPr>
          <w:rFonts w:cs="Arial"/>
          <w:sz w:val="24"/>
          <w:szCs w:val="24"/>
        </w:rPr>
        <w:t>n organizational chart showing the President/Chancellor and all primary reporting relationships down to the second level of organization</w:t>
      </w:r>
      <w:r>
        <w:rPr>
          <w:rFonts w:cs="Arial"/>
          <w:sz w:val="24"/>
          <w:szCs w:val="24"/>
        </w:rPr>
        <w:t xml:space="preserve"> for the fall of the reporting year.</w:t>
      </w:r>
      <w:proofErr w:type="gramEnd"/>
    </w:p>
    <w:p w:rsidR="008777C6" w:rsidRPr="00B11343" w:rsidRDefault="009826EB" w:rsidP="00C95539">
      <w:pPr>
        <w:pStyle w:val="ListParagraph"/>
        <w:tabs>
          <w:tab w:val="left" w:pos="720"/>
          <w:tab w:val="left" w:pos="1080"/>
        </w:tabs>
        <w:spacing w:after="120" w:line="240" w:lineRule="auto"/>
        <w:ind w:left="0" w:firstLine="90"/>
        <w:rPr>
          <w:rFonts w:cs="Arial"/>
          <w:sz w:val="24"/>
          <w:szCs w:val="24"/>
        </w:rPr>
      </w:pPr>
      <w:r w:rsidRPr="00B11343">
        <w:rPr>
          <w:rFonts w:cs="Arial"/>
          <w:sz w:val="24"/>
          <w:szCs w:val="24"/>
        </w:rPr>
        <w:tab/>
      </w:r>
      <w:r w:rsidR="008777C6" w:rsidRPr="00B11343">
        <w:rPr>
          <w:rFonts w:cs="Arial"/>
          <w:sz w:val="24"/>
          <w:szCs w:val="24"/>
        </w:rPr>
        <w:t>See following example of organizational chart.</w:t>
      </w:r>
    </w:p>
    <w:p w:rsidR="008777C6" w:rsidRPr="00B11343" w:rsidRDefault="008777C6" w:rsidP="00C95539">
      <w:pPr>
        <w:spacing w:after="120" w:line="240" w:lineRule="auto"/>
        <w:ind w:left="720"/>
        <w:rPr>
          <w:rFonts w:cs="Arial"/>
          <w:sz w:val="24"/>
          <w:szCs w:val="24"/>
        </w:rPr>
      </w:pPr>
      <w:r w:rsidRPr="00B11343">
        <w:rPr>
          <w:rFonts w:cs="Arial"/>
          <w:sz w:val="24"/>
          <w:szCs w:val="24"/>
        </w:rPr>
        <w:t>For the Academic Affairs division, the org chart should include all persons at the level of Dean or above. That includes the CAO/Provost and persons with Vice President</w:t>
      </w:r>
      <w:r w:rsidR="00387231">
        <w:rPr>
          <w:rFonts w:cs="Arial"/>
          <w:sz w:val="24"/>
          <w:szCs w:val="24"/>
        </w:rPr>
        <w:t>/Chancellor</w:t>
      </w:r>
      <w:r w:rsidRPr="00B11343">
        <w:rPr>
          <w:rFonts w:cs="Arial"/>
          <w:sz w:val="24"/>
          <w:szCs w:val="24"/>
        </w:rPr>
        <w:t xml:space="preserve"> or Asst. Vice President</w:t>
      </w:r>
      <w:r w:rsidR="00387231">
        <w:rPr>
          <w:rFonts w:cs="Arial"/>
          <w:sz w:val="24"/>
          <w:szCs w:val="24"/>
        </w:rPr>
        <w:t>/Chancellor</w:t>
      </w:r>
      <w:r w:rsidRPr="00B11343">
        <w:rPr>
          <w:rFonts w:cs="Arial"/>
          <w:sz w:val="24"/>
          <w:szCs w:val="24"/>
        </w:rPr>
        <w:t xml:space="preserve"> in their titles.   </w:t>
      </w:r>
    </w:p>
    <w:p w:rsidR="008777C6" w:rsidRPr="00B11343" w:rsidRDefault="008777C6" w:rsidP="00C95539">
      <w:pPr>
        <w:spacing w:after="120" w:line="240" w:lineRule="auto"/>
        <w:ind w:left="720"/>
        <w:rPr>
          <w:rFonts w:cs="Arial"/>
          <w:sz w:val="24"/>
          <w:szCs w:val="24"/>
        </w:rPr>
      </w:pPr>
      <w:r w:rsidRPr="00B11343">
        <w:rPr>
          <w:rFonts w:cs="Arial"/>
          <w:sz w:val="24"/>
          <w:szCs w:val="24"/>
        </w:rPr>
        <w:t>For other divisions, only include the Chief Officer reporting to the President/Chancellor and any and persons with Vice President</w:t>
      </w:r>
      <w:r w:rsidR="00387231">
        <w:rPr>
          <w:rFonts w:cs="Arial"/>
          <w:sz w:val="24"/>
          <w:szCs w:val="24"/>
        </w:rPr>
        <w:t>/Chancellor</w:t>
      </w:r>
      <w:r w:rsidRPr="00B11343">
        <w:rPr>
          <w:rFonts w:cs="Arial"/>
          <w:sz w:val="24"/>
          <w:szCs w:val="24"/>
        </w:rPr>
        <w:t>, Asst. Vice President</w:t>
      </w:r>
      <w:r w:rsidR="00387231">
        <w:rPr>
          <w:rFonts w:cs="Arial"/>
          <w:sz w:val="24"/>
          <w:szCs w:val="24"/>
        </w:rPr>
        <w:t>/Chancellor</w:t>
      </w:r>
      <w:r w:rsidRPr="00B11343">
        <w:rPr>
          <w:rFonts w:cs="Arial"/>
          <w:sz w:val="24"/>
          <w:szCs w:val="24"/>
        </w:rPr>
        <w:t xml:space="preserve">, or Dean in their titles.   </w:t>
      </w:r>
    </w:p>
    <w:p w:rsidR="008777C6" w:rsidRPr="00B11343" w:rsidRDefault="008777C6" w:rsidP="00C95539">
      <w:pPr>
        <w:spacing w:after="120" w:line="240" w:lineRule="auto"/>
        <w:ind w:left="720"/>
        <w:rPr>
          <w:rFonts w:cs="Arial"/>
          <w:sz w:val="24"/>
          <w:szCs w:val="24"/>
        </w:rPr>
      </w:pPr>
      <w:r w:rsidRPr="00B11343">
        <w:rPr>
          <w:rFonts w:cs="Arial"/>
          <w:sz w:val="24"/>
          <w:szCs w:val="24"/>
        </w:rPr>
        <w:t>Do not report or show persons who report directly to the President</w:t>
      </w:r>
      <w:r w:rsidR="00387231">
        <w:rPr>
          <w:rFonts w:cs="Arial"/>
          <w:sz w:val="24"/>
          <w:szCs w:val="24"/>
        </w:rPr>
        <w:t>/Chancellor</w:t>
      </w:r>
      <w:r w:rsidRPr="00B11343">
        <w:rPr>
          <w:rFonts w:cs="Arial"/>
          <w:sz w:val="24"/>
          <w:szCs w:val="24"/>
        </w:rPr>
        <w:t xml:space="preserve"> whose job responsibility is not considered to be at the level of Vice President</w:t>
      </w:r>
      <w:r w:rsidR="00387231">
        <w:rPr>
          <w:rFonts w:cs="Arial"/>
          <w:sz w:val="24"/>
          <w:szCs w:val="24"/>
        </w:rPr>
        <w:t>/Chancellor</w:t>
      </w:r>
      <w:r w:rsidRPr="00B11343">
        <w:rPr>
          <w:rFonts w:cs="Arial"/>
          <w:sz w:val="24"/>
          <w:szCs w:val="24"/>
        </w:rPr>
        <w:t>.</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Do not indicate names of persons occupying those positions, only position titles.  If any position is vacant, show it as vacant in the box. </w:t>
      </w:r>
    </w:p>
    <w:p w:rsidR="008777C6" w:rsidRPr="00B11343" w:rsidRDefault="00E45DF8" w:rsidP="001C5799">
      <w:pPr>
        <w:rPr>
          <w:rFonts w:cs="Arial"/>
          <w:sz w:val="24"/>
          <w:szCs w:val="24"/>
        </w:rPr>
      </w:pPr>
      <w:r w:rsidRPr="00B11343">
        <w:rPr>
          <w:rFonts w:cs="Arial"/>
          <w:sz w:val="24"/>
          <w:szCs w:val="24"/>
        </w:rPr>
        <w:br w:type="page"/>
      </w:r>
      <w:r w:rsidR="008777C6" w:rsidRPr="00B11343">
        <w:rPr>
          <w:rFonts w:cs="Arial"/>
          <w:sz w:val="24"/>
          <w:szCs w:val="24"/>
        </w:rPr>
        <w:lastRenderedPageBreak/>
        <w:t xml:space="preserve">Example – </w:t>
      </w:r>
      <w:r w:rsidR="001C5799">
        <w:rPr>
          <w:rFonts w:cs="Arial"/>
          <w:sz w:val="24"/>
          <w:szCs w:val="24"/>
        </w:rPr>
        <w:t>4-year university/Law Center/Health Sciences Center</w:t>
      </w:r>
    </w:p>
    <w:p w:rsidR="008777C6" w:rsidRPr="00B11343" w:rsidRDefault="008777C6" w:rsidP="008777C6">
      <w:pPr>
        <w:spacing w:after="0" w:line="240" w:lineRule="auto"/>
        <w:ind w:left="1560"/>
        <w:rPr>
          <w:rFonts w:cs="Arial"/>
          <w:sz w:val="24"/>
          <w:szCs w:val="24"/>
        </w:rPr>
      </w:pPr>
    </w:p>
    <w:p w:rsidR="008777C6" w:rsidRPr="00B11343" w:rsidRDefault="008777C6" w:rsidP="008777C6">
      <w:pPr>
        <w:spacing w:after="0" w:line="240" w:lineRule="auto"/>
        <w:rPr>
          <w:rFonts w:cs="Arial"/>
          <w:sz w:val="24"/>
          <w:szCs w:val="24"/>
        </w:rPr>
      </w:pPr>
      <w:r w:rsidRPr="00B11343">
        <w:rPr>
          <w:rFonts w:cs="Arial"/>
          <w:noProof/>
          <w:sz w:val="24"/>
          <w:szCs w:val="24"/>
        </w:rPr>
        <w:drawing>
          <wp:inline distT="0" distB="0" distL="0" distR="0">
            <wp:extent cx="5943600" cy="6751984"/>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77C6" w:rsidRPr="00B11343" w:rsidRDefault="008777C6" w:rsidP="008777C6">
      <w:pPr>
        <w:spacing w:after="0" w:line="240" w:lineRule="auto"/>
        <w:ind w:left="1560"/>
        <w:rPr>
          <w:rFonts w:cs="Arial"/>
          <w:sz w:val="24"/>
          <w:szCs w:val="24"/>
        </w:rPr>
      </w:pPr>
    </w:p>
    <w:p w:rsidR="00AA7003" w:rsidRPr="00B11343" w:rsidRDefault="00AA7003" w:rsidP="008777C6">
      <w:pPr>
        <w:spacing w:after="0" w:line="240" w:lineRule="auto"/>
        <w:ind w:left="1560"/>
        <w:rPr>
          <w:rFonts w:cs="Arial"/>
          <w:sz w:val="24"/>
          <w:szCs w:val="24"/>
        </w:rPr>
      </w:pPr>
    </w:p>
    <w:p w:rsidR="00E45DF8" w:rsidRPr="00B11343" w:rsidRDefault="00E45DF8">
      <w:pPr>
        <w:rPr>
          <w:rFonts w:cs="Arial"/>
          <w:sz w:val="24"/>
          <w:szCs w:val="24"/>
        </w:rPr>
      </w:pPr>
      <w:r w:rsidRPr="00B11343">
        <w:rPr>
          <w:rFonts w:cs="Arial"/>
          <w:sz w:val="24"/>
          <w:szCs w:val="24"/>
        </w:rPr>
        <w:br w:type="page"/>
      </w:r>
    </w:p>
    <w:p w:rsidR="001C5799" w:rsidRDefault="001C5799" w:rsidP="001C5799">
      <w:pPr>
        <w:rPr>
          <w:rFonts w:cs="Arial"/>
          <w:sz w:val="24"/>
          <w:szCs w:val="24"/>
        </w:rPr>
      </w:pPr>
      <w:r w:rsidRPr="00B11343">
        <w:rPr>
          <w:rFonts w:cs="Arial"/>
          <w:sz w:val="24"/>
          <w:szCs w:val="24"/>
        </w:rPr>
        <w:lastRenderedPageBreak/>
        <w:t xml:space="preserve">Example – </w:t>
      </w:r>
      <w:r>
        <w:rPr>
          <w:rFonts w:cs="Arial"/>
          <w:sz w:val="24"/>
          <w:szCs w:val="24"/>
        </w:rPr>
        <w:t>2-year college/technical college</w:t>
      </w:r>
    </w:p>
    <w:p w:rsidR="001C5799" w:rsidRPr="00B11343" w:rsidRDefault="001C5799" w:rsidP="001C5799">
      <w:pPr>
        <w:rPr>
          <w:rFonts w:cs="Arial"/>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r w:rsidRPr="001C5799">
        <w:rPr>
          <w:rFonts w:eastAsia="Arial" w:cs="Arial"/>
          <w:b/>
          <w:noProof/>
          <w:sz w:val="24"/>
          <w:szCs w:val="24"/>
        </w:rPr>
        <w:drawing>
          <wp:inline distT="0" distB="0" distL="0" distR="0">
            <wp:extent cx="5943600" cy="3609975"/>
            <wp:effectExtent l="190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C5799" w:rsidRDefault="001C5799"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5F42AF" w:rsidRDefault="005F42AF"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DC30DE" w:rsidRDefault="00DC30DE"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993CCD" w:rsidRPr="00B11343" w:rsidRDefault="00993CCD" w:rsidP="009E3E71">
      <w:pPr>
        <w:tabs>
          <w:tab w:val="left" w:pos="720"/>
          <w:tab w:val="left" w:pos="1080"/>
        </w:tabs>
        <w:spacing w:after="0" w:line="240" w:lineRule="auto"/>
        <w:ind w:left="720" w:hanging="360"/>
        <w:rPr>
          <w:rFonts w:cs="Arial"/>
          <w:b/>
          <w:sz w:val="24"/>
          <w:szCs w:val="24"/>
          <w:u w:val="single"/>
        </w:rPr>
      </w:pPr>
      <w:proofErr w:type="gramStart"/>
      <w:r w:rsidRPr="00B11343">
        <w:rPr>
          <w:rFonts w:eastAsia="Arial" w:cs="Arial"/>
          <w:b/>
          <w:sz w:val="24"/>
          <w:szCs w:val="24"/>
        </w:rPr>
        <w:lastRenderedPageBreak/>
        <w:t>h.</w:t>
      </w:r>
      <w:r w:rsidR="00F44ABA">
        <w:rPr>
          <w:rFonts w:eastAsia="Arial" w:cs="Arial"/>
          <w:b/>
          <w:sz w:val="24"/>
          <w:szCs w:val="24"/>
        </w:rPr>
        <w:t xml:space="preserve">  </w:t>
      </w:r>
      <w:r w:rsidRPr="00B11343">
        <w:rPr>
          <w:rFonts w:eastAsia="Arial" w:cs="Arial"/>
          <w:b/>
          <w:sz w:val="24"/>
          <w:szCs w:val="24"/>
        </w:rPr>
        <w:t>Salaries</w:t>
      </w:r>
      <w:proofErr w:type="gramEnd"/>
      <w:r w:rsidRPr="00B11343">
        <w:rPr>
          <w:rFonts w:cs="Arial"/>
          <w:b/>
          <w:sz w:val="24"/>
          <w:szCs w:val="24"/>
        </w:rPr>
        <w:t xml:space="preserve"> of all personnel identified in subparagraph (g) above and the date, amount, and type of all increases in salary received since June 30, 2008</w:t>
      </w:r>
    </w:p>
    <w:p w:rsidR="00993CCD" w:rsidRPr="00B11343" w:rsidRDefault="00993CCD" w:rsidP="00C95539">
      <w:pPr>
        <w:pStyle w:val="ListParagraph"/>
        <w:spacing w:after="0" w:line="240" w:lineRule="auto"/>
        <w:rPr>
          <w:rFonts w:cs="Arial"/>
          <w:sz w:val="24"/>
          <w:szCs w:val="24"/>
        </w:rPr>
      </w:pPr>
      <w:proofErr w:type="gramStart"/>
      <w:r w:rsidRPr="00B11343">
        <w:rPr>
          <w:rFonts w:cs="Arial"/>
          <w:sz w:val="24"/>
          <w:szCs w:val="24"/>
        </w:rPr>
        <w:t>A chart listing the title, fall Total Base Salary, and a history of any salary changes (within the same position) since June 30, 2008</w:t>
      </w:r>
      <w:r w:rsidR="001C5799">
        <w:rPr>
          <w:rFonts w:cs="Arial"/>
          <w:sz w:val="24"/>
          <w:szCs w:val="24"/>
        </w:rPr>
        <w:t>.</w:t>
      </w:r>
      <w:proofErr w:type="gramEnd"/>
    </w:p>
    <w:p w:rsidR="00993CCD" w:rsidRPr="00B11343" w:rsidRDefault="00993CCD" w:rsidP="00C95539">
      <w:pPr>
        <w:tabs>
          <w:tab w:val="left" w:pos="720"/>
          <w:tab w:val="left" w:pos="1080"/>
        </w:tabs>
        <w:spacing w:after="0" w:line="240" w:lineRule="auto"/>
        <w:ind w:left="720"/>
        <w:rPr>
          <w:rFonts w:cs="Arial"/>
          <w:sz w:val="24"/>
          <w:szCs w:val="24"/>
        </w:rPr>
      </w:pPr>
      <w:r w:rsidRPr="00B11343">
        <w:rPr>
          <w:rFonts w:cs="Arial"/>
          <w:sz w:val="24"/>
          <w:szCs w:val="24"/>
        </w:rPr>
        <w:t xml:space="preserve">Construct a </w:t>
      </w:r>
      <w:r w:rsidR="001C5799">
        <w:rPr>
          <w:rFonts w:cs="Arial"/>
          <w:sz w:val="24"/>
          <w:szCs w:val="24"/>
        </w:rPr>
        <w:t xml:space="preserve">table </w:t>
      </w:r>
      <w:r w:rsidRPr="00B11343">
        <w:rPr>
          <w:rFonts w:cs="Arial"/>
          <w:sz w:val="24"/>
          <w:szCs w:val="24"/>
        </w:rPr>
        <w:t xml:space="preserve">(see following example of reporting table) for every position listed in the organizational chart in Section g.  For this report, track the position, regardless of who was in the position. </w:t>
      </w:r>
    </w:p>
    <w:p w:rsidR="00993CCD" w:rsidRPr="00B11343" w:rsidRDefault="00993CCD" w:rsidP="00C95539">
      <w:pPr>
        <w:tabs>
          <w:tab w:val="left" w:pos="810"/>
          <w:tab w:val="left" w:pos="1080"/>
        </w:tabs>
        <w:spacing w:after="0" w:line="240" w:lineRule="auto"/>
        <w:ind w:left="720"/>
        <w:rPr>
          <w:rFonts w:cs="Arial"/>
          <w:sz w:val="24"/>
          <w:szCs w:val="24"/>
        </w:rPr>
      </w:pPr>
      <w:proofErr w:type="gramStart"/>
      <w:r w:rsidRPr="00B11343">
        <w:rPr>
          <w:rFonts w:cs="Arial"/>
          <w:sz w:val="24"/>
          <w:szCs w:val="24"/>
        </w:rPr>
        <w:t>First column – position title.</w:t>
      </w:r>
      <w:proofErr w:type="gramEnd"/>
      <w:r w:rsidRPr="00B11343">
        <w:rPr>
          <w:rFonts w:cs="Arial"/>
          <w:sz w:val="24"/>
          <w:szCs w:val="24"/>
        </w:rPr>
        <w:t xml:space="preserve">  Indicate in parentheses if the position was created after June 30, 2008.</w:t>
      </w:r>
      <w:r w:rsidR="001C5799">
        <w:rPr>
          <w:rFonts w:cs="Arial"/>
          <w:sz w:val="24"/>
          <w:szCs w:val="24"/>
        </w:rPr>
        <w:t xml:space="preserve">  Do not include employee names.</w:t>
      </w:r>
      <w:r w:rsidRPr="00B11343">
        <w:rPr>
          <w:rFonts w:cs="Arial"/>
          <w:sz w:val="24"/>
          <w:szCs w:val="24"/>
        </w:rPr>
        <w:t xml:space="preserve">   </w:t>
      </w:r>
    </w:p>
    <w:p w:rsidR="00993CCD" w:rsidRPr="00B11343" w:rsidRDefault="00993CCD" w:rsidP="00C95539">
      <w:pPr>
        <w:tabs>
          <w:tab w:val="left" w:pos="810"/>
          <w:tab w:val="left" w:pos="1080"/>
        </w:tabs>
        <w:spacing w:after="0" w:line="240" w:lineRule="auto"/>
        <w:ind w:left="720"/>
        <w:rPr>
          <w:rFonts w:cs="Arial"/>
          <w:sz w:val="24"/>
          <w:szCs w:val="24"/>
        </w:rPr>
      </w:pPr>
      <w:r w:rsidRPr="00B11343">
        <w:rPr>
          <w:rFonts w:cs="Arial"/>
          <w:sz w:val="24"/>
          <w:szCs w:val="24"/>
        </w:rPr>
        <w:t xml:space="preserve">Second column – Total Base Salary for that </w:t>
      </w:r>
      <w:r w:rsidRPr="00B11343">
        <w:rPr>
          <w:rFonts w:cs="Arial"/>
          <w:sz w:val="24"/>
          <w:szCs w:val="24"/>
          <w:u w:val="single"/>
        </w:rPr>
        <w:t>position</w:t>
      </w:r>
      <w:r w:rsidRPr="00B11343">
        <w:rPr>
          <w:rFonts w:cs="Arial"/>
          <w:sz w:val="24"/>
          <w:szCs w:val="24"/>
        </w:rPr>
        <w:t xml:space="preserve"> as reported in the </w:t>
      </w:r>
      <w:proofErr w:type="gramStart"/>
      <w:r w:rsidRPr="00B11343">
        <w:rPr>
          <w:rFonts w:cs="Arial"/>
          <w:sz w:val="24"/>
          <w:szCs w:val="24"/>
        </w:rPr>
        <w:t>Fall</w:t>
      </w:r>
      <w:proofErr w:type="gramEnd"/>
      <w:r w:rsidRPr="00B11343">
        <w:rPr>
          <w:rFonts w:cs="Arial"/>
          <w:sz w:val="24"/>
          <w:szCs w:val="24"/>
        </w:rPr>
        <w:t xml:space="preserve"> 2009 EMPSAL.  Do not report any supplemental salaries. </w:t>
      </w:r>
    </w:p>
    <w:p w:rsidR="00993CCD" w:rsidRDefault="00993CCD" w:rsidP="00C95539">
      <w:pPr>
        <w:tabs>
          <w:tab w:val="left" w:pos="810"/>
          <w:tab w:val="left" w:pos="1080"/>
        </w:tabs>
        <w:spacing w:after="0" w:line="240" w:lineRule="auto"/>
        <w:ind w:left="720"/>
        <w:rPr>
          <w:rFonts w:cs="Arial"/>
          <w:sz w:val="24"/>
          <w:szCs w:val="24"/>
        </w:rPr>
      </w:pPr>
      <w:r w:rsidRPr="00B11343">
        <w:rPr>
          <w:rFonts w:cs="Arial"/>
          <w:sz w:val="24"/>
          <w:szCs w:val="24"/>
        </w:rPr>
        <w:t xml:space="preserve">Third column - </w:t>
      </w:r>
      <w:r w:rsidR="001C5799">
        <w:rPr>
          <w:rFonts w:cs="Arial"/>
          <w:sz w:val="24"/>
          <w:szCs w:val="24"/>
        </w:rPr>
        <w:t>A</w:t>
      </w:r>
      <w:r w:rsidRPr="00B11343">
        <w:rPr>
          <w:rFonts w:cs="Arial"/>
          <w:sz w:val="24"/>
          <w:szCs w:val="24"/>
        </w:rPr>
        <w:t>ny salary changes (increase or decreases) for that position since June 30, 2008</w:t>
      </w:r>
      <w:r w:rsidR="001C5799">
        <w:rPr>
          <w:rFonts w:cs="Arial"/>
          <w:sz w:val="24"/>
          <w:szCs w:val="24"/>
        </w:rPr>
        <w:t xml:space="preserve"> that occurred as of </w:t>
      </w:r>
      <w:proofErr w:type="gramStart"/>
      <w:r w:rsidR="001C5799">
        <w:rPr>
          <w:rFonts w:cs="Arial"/>
          <w:sz w:val="24"/>
          <w:szCs w:val="24"/>
        </w:rPr>
        <w:t>Fall</w:t>
      </w:r>
      <w:proofErr w:type="gramEnd"/>
      <w:r w:rsidR="001C5799">
        <w:rPr>
          <w:rFonts w:cs="Arial"/>
          <w:sz w:val="24"/>
          <w:szCs w:val="24"/>
        </w:rPr>
        <w:t xml:space="preserve"> 2010</w:t>
      </w:r>
      <w:r w:rsidRPr="00B11343">
        <w:rPr>
          <w:rFonts w:cs="Arial"/>
          <w:sz w:val="24"/>
          <w:szCs w:val="24"/>
        </w:rPr>
        <w:t>.  Use multiple lines if needed.  Include date of salary change, new salary, and reason for salary change.</w:t>
      </w:r>
    </w:p>
    <w:p w:rsidR="001C5799" w:rsidRPr="00B11343" w:rsidRDefault="001C5799" w:rsidP="00C95539">
      <w:pPr>
        <w:tabs>
          <w:tab w:val="left" w:pos="810"/>
          <w:tab w:val="left" w:pos="1080"/>
        </w:tabs>
        <w:spacing w:after="0" w:line="240" w:lineRule="auto"/>
        <w:ind w:left="720"/>
        <w:rPr>
          <w:rFonts w:cs="Arial"/>
          <w:sz w:val="24"/>
          <w:szCs w:val="24"/>
        </w:rPr>
      </w:pPr>
      <w:r>
        <w:rPr>
          <w:rFonts w:cs="Arial"/>
          <w:sz w:val="24"/>
          <w:szCs w:val="24"/>
        </w:rPr>
        <w:t xml:space="preserve">Fourth column, fifth column, etc. – Any salary changes (increases or decreases) for that position that occurred between </w:t>
      </w:r>
      <w:proofErr w:type="gramStart"/>
      <w:r>
        <w:rPr>
          <w:rFonts w:cs="Arial"/>
          <w:sz w:val="24"/>
          <w:szCs w:val="24"/>
        </w:rPr>
        <w:t>Fall</w:t>
      </w:r>
      <w:proofErr w:type="gramEnd"/>
      <w:r>
        <w:rPr>
          <w:rFonts w:cs="Arial"/>
          <w:sz w:val="24"/>
          <w:szCs w:val="24"/>
        </w:rPr>
        <w:t xml:space="preserve"> 2010 and Fall 2011, adding a new column for each reporting year.</w:t>
      </w:r>
    </w:p>
    <w:p w:rsidR="00993CCD" w:rsidRPr="00B11343" w:rsidRDefault="00993CCD" w:rsidP="008777C6">
      <w:pPr>
        <w:spacing w:after="0" w:line="240" w:lineRule="auto"/>
        <w:rPr>
          <w:rFonts w:cs="Arial"/>
          <w:sz w:val="24"/>
          <w:szCs w:val="24"/>
        </w:rPr>
      </w:pPr>
    </w:p>
    <w:p w:rsidR="008777C6" w:rsidRDefault="008777C6" w:rsidP="00666777">
      <w:pPr>
        <w:spacing w:after="0" w:line="240" w:lineRule="auto"/>
        <w:rPr>
          <w:rFonts w:cs="Arial"/>
          <w:sz w:val="24"/>
          <w:szCs w:val="24"/>
        </w:rPr>
      </w:pPr>
      <w:r w:rsidRPr="00B11343">
        <w:rPr>
          <w:rFonts w:cs="Arial"/>
          <w:sz w:val="24"/>
          <w:szCs w:val="24"/>
        </w:rPr>
        <w:t xml:space="preserve">Example – </w:t>
      </w:r>
    </w:p>
    <w:p w:rsidR="00666777" w:rsidRPr="00B11343" w:rsidRDefault="00666777" w:rsidP="00666777">
      <w:pPr>
        <w:spacing w:after="0" w:line="240" w:lineRule="auto"/>
        <w:rPr>
          <w:rFonts w:cs="Arial"/>
          <w:sz w:val="24"/>
          <w:szCs w:val="24"/>
        </w:rPr>
      </w:pPr>
    </w:p>
    <w:tbl>
      <w:tblPr>
        <w:tblStyle w:val="TableGrid"/>
        <w:tblpPr w:leftFromText="180" w:rightFromText="180" w:vertAnchor="text" w:tblpX="-495" w:tblpY="1"/>
        <w:tblOverlap w:val="never"/>
        <w:tblW w:w="10368" w:type="dxa"/>
        <w:tblLook w:val="04A0"/>
      </w:tblPr>
      <w:tblGrid>
        <w:gridCol w:w="2123"/>
        <w:gridCol w:w="1863"/>
        <w:gridCol w:w="2224"/>
        <w:gridCol w:w="2178"/>
        <w:gridCol w:w="1980"/>
      </w:tblGrid>
      <w:tr w:rsidR="003A2EF4" w:rsidRPr="00B11343" w:rsidTr="00666777">
        <w:tc>
          <w:tcPr>
            <w:tcW w:w="2123" w:type="dxa"/>
          </w:tcPr>
          <w:p w:rsidR="003A2EF4" w:rsidRPr="00F44ABA" w:rsidRDefault="003A2EF4" w:rsidP="00666777">
            <w:pPr>
              <w:rPr>
                <w:rFonts w:asciiTheme="minorHAnsi" w:hAnsiTheme="minorHAnsi" w:cs="Arial"/>
              </w:rPr>
            </w:pPr>
            <w:r w:rsidRPr="00F44ABA">
              <w:rPr>
                <w:rFonts w:asciiTheme="minorHAnsi" w:hAnsiTheme="minorHAnsi" w:cs="Arial"/>
              </w:rPr>
              <w:t>POSITION</w:t>
            </w:r>
          </w:p>
        </w:tc>
        <w:tc>
          <w:tcPr>
            <w:tcW w:w="1863" w:type="dxa"/>
          </w:tcPr>
          <w:p w:rsidR="00666777" w:rsidRPr="00F44ABA" w:rsidRDefault="003A2EF4" w:rsidP="00666777">
            <w:pPr>
              <w:rPr>
                <w:rFonts w:asciiTheme="minorHAnsi" w:hAnsiTheme="minorHAnsi" w:cs="Arial"/>
              </w:rPr>
            </w:pPr>
            <w:r w:rsidRPr="00F44ABA">
              <w:rPr>
                <w:rFonts w:asciiTheme="minorHAnsi" w:hAnsiTheme="minorHAnsi" w:cs="Arial"/>
              </w:rPr>
              <w:t>TOTAL BASE SALARY</w:t>
            </w:r>
          </w:p>
          <w:p w:rsidR="003A2EF4" w:rsidRPr="00F44ABA" w:rsidRDefault="00666777" w:rsidP="00666777">
            <w:pPr>
              <w:rPr>
                <w:rFonts w:asciiTheme="minorHAnsi" w:hAnsiTheme="minorHAnsi" w:cs="Arial"/>
              </w:rPr>
            </w:pPr>
            <w:r w:rsidRPr="00F44ABA">
              <w:rPr>
                <w:rFonts w:asciiTheme="minorHAnsi" w:hAnsiTheme="minorHAnsi" w:cs="Arial"/>
              </w:rPr>
              <w:t>Reported for Fall 2009</w:t>
            </w:r>
          </w:p>
        </w:tc>
        <w:tc>
          <w:tcPr>
            <w:tcW w:w="2224" w:type="dxa"/>
          </w:tcPr>
          <w:p w:rsidR="003A2EF4" w:rsidRPr="00F44ABA" w:rsidRDefault="003A2EF4" w:rsidP="00666777">
            <w:pPr>
              <w:rPr>
                <w:rFonts w:asciiTheme="minorHAnsi" w:hAnsiTheme="minorHAnsi" w:cs="Arial"/>
              </w:rPr>
            </w:pPr>
            <w:r w:rsidRPr="00F44ABA">
              <w:rPr>
                <w:rFonts w:asciiTheme="minorHAnsi" w:hAnsiTheme="minorHAnsi" w:cs="Arial"/>
              </w:rPr>
              <w:t>SALARY CHANGES SINCE 6/30/2008</w:t>
            </w:r>
          </w:p>
          <w:p w:rsidR="003A2EF4" w:rsidRPr="00F44ABA" w:rsidRDefault="003A2EF4" w:rsidP="00666777">
            <w:pPr>
              <w:rPr>
                <w:rFonts w:asciiTheme="minorHAnsi" w:hAnsiTheme="minorHAnsi" w:cs="Arial"/>
              </w:rPr>
            </w:pPr>
            <w:r w:rsidRPr="00F44ABA">
              <w:rPr>
                <w:rFonts w:asciiTheme="minorHAnsi" w:hAnsiTheme="minorHAnsi" w:cs="Arial"/>
              </w:rPr>
              <w:t>Reported for Fall 2010</w:t>
            </w:r>
          </w:p>
        </w:tc>
        <w:tc>
          <w:tcPr>
            <w:tcW w:w="2178" w:type="dxa"/>
          </w:tcPr>
          <w:p w:rsidR="003A2EF4" w:rsidRPr="00445D1D" w:rsidRDefault="003A2EF4" w:rsidP="00666777">
            <w:pPr>
              <w:rPr>
                <w:rFonts w:asciiTheme="minorHAnsi" w:hAnsiTheme="minorHAnsi" w:cs="Arial"/>
              </w:rPr>
            </w:pPr>
            <w:r w:rsidRPr="00445D1D">
              <w:rPr>
                <w:rFonts w:asciiTheme="minorHAnsi" w:hAnsiTheme="minorHAnsi" w:cs="Arial"/>
              </w:rPr>
              <w:t xml:space="preserve">SALARY CHANGES </w:t>
            </w:r>
          </w:p>
          <w:p w:rsidR="003A2EF4" w:rsidRPr="00445D1D" w:rsidRDefault="003A2EF4" w:rsidP="00666777">
            <w:pPr>
              <w:rPr>
                <w:rFonts w:asciiTheme="minorHAnsi" w:hAnsiTheme="minorHAnsi" w:cs="Arial"/>
              </w:rPr>
            </w:pPr>
            <w:r w:rsidRPr="00445D1D">
              <w:rPr>
                <w:rFonts w:asciiTheme="minorHAnsi" w:hAnsiTheme="minorHAnsi" w:cs="Arial"/>
              </w:rPr>
              <w:t>Since 6/30/201</w:t>
            </w:r>
            <w:r w:rsidR="00666777" w:rsidRPr="00445D1D">
              <w:rPr>
                <w:rFonts w:asciiTheme="minorHAnsi" w:hAnsiTheme="minorHAnsi" w:cs="Arial"/>
              </w:rPr>
              <w:t>0</w:t>
            </w:r>
          </w:p>
          <w:p w:rsidR="003A2EF4" w:rsidRPr="00445D1D" w:rsidRDefault="003A2EF4" w:rsidP="00666777">
            <w:pPr>
              <w:rPr>
                <w:rFonts w:cs="Arial"/>
              </w:rPr>
            </w:pPr>
            <w:r w:rsidRPr="00445D1D">
              <w:rPr>
                <w:rFonts w:asciiTheme="minorHAnsi" w:hAnsiTheme="minorHAnsi" w:cs="Arial"/>
              </w:rPr>
              <w:t>Reported for Fall 2011</w:t>
            </w:r>
          </w:p>
        </w:tc>
        <w:tc>
          <w:tcPr>
            <w:tcW w:w="1980" w:type="dxa"/>
          </w:tcPr>
          <w:p w:rsidR="003A2EF4" w:rsidRPr="00445D1D" w:rsidRDefault="003A2EF4" w:rsidP="00666777">
            <w:pPr>
              <w:rPr>
                <w:rFonts w:asciiTheme="minorHAnsi" w:hAnsiTheme="minorHAnsi" w:cs="Arial"/>
              </w:rPr>
            </w:pPr>
            <w:r w:rsidRPr="00445D1D">
              <w:rPr>
                <w:rFonts w:asciiTheme="minorHAnsi" w:hAnsiTheme="minorHAnsi" w:cs="Arial"/>
              </w:rPr>
              <w:t xml:space="preserve">SALARY CHANGES </w:t>
            </w:r>
          </w:p>
          <w:p w:rsidR="003A2EF4" w:rsidRPr="00445D1D" w:rsidRDefault="003A2EF4" w:rsidP="00666777">
            <w:pPr>
              <w:rPr>
                <w:rFonts w:asciiTheme="minorHAnsi" w:hAnsiTheme="minorHAnsi" w:cs="Arial"/>
              </w:rPr>
            </w:pPr>
            <w:r w:rsidRPr="00445D1D">
              <w:rPr>
                <w:rFonts w:asciiTheme="minorHAnsi" w:hAnsiTheme="minorHAnsi" w:cs="Arial"/>
              </w:rPr>
              <w:t>Since 6/30/201</w:t>
            </w:r>
            <w:r w:rsidR="00666777" w:rsidRPr="00445D1D">
              <w:rPr>
                <w:rFonts w:asciiTheme="minorHAnsi" w:hAnsiTheme="minorHAnsi" w:cs="Arial"/>
              </w:rPr>
              <w:t>1</w:t>
            </w:r>
          </w:p>
          <w:p w:rsidR="003A2EF4" w:rsidRPr="00512628" w:rsidRDefault="003A2EF4" w:rsidP="00666777">
            <w:pPr>
              <w:rPr>
                <w:rFonts w:cs="Arial"/>
                <w:sz w:val="24"/>
                <w:szCs w:val="24"/>
                <w:highlight w:val="yellow"/>
              </w:rPr>
            </w:pPr>
            <w:r w:rsidRPr="00445D1D">
              <w:rPr>
                <w:rFonts w:asciiTheme="minorHAnsi" w:hAnsiTheme="minorHAnsi" w:cs="Arial"/>
              </w:rPr>
              <w:t>Reported for Fall 2012</w:t>
            </w:r>
          </w:p>
        </w:tc>
      </w:tr>
      <w:tr w:rsidR="003A2EF4" w:rsidRPr="00B11343" w:rsidTr="00666777">
        <w:tc>
          <w:tcPr>
            <w:tcW w:w="2123" w:type="dxa"/>
          </w:tcPr>
          <w:p w:rsidR="003A2EF4" w:rsidRPr="00F44ABA" w:rsidRDefault="003A2EF4" w:rsidP="00666777">
            <w:pPr>
              <w:rPr>
                <w:rFonts w:asciiTheme="minorHAnsi" w:hAnsiTheme="minorHAnsi" w:cs="Arial"/>
              </w:rPr>
            </w:pPr>
            <w:r w:rsidRPr="00F44ABA">
              <w:rPr>
                <w:rFonts w:asciiTheme="minorHAnsi" w:hAnsiTheme="minorHAnsi" w:cs="Arial"/>
              </w:rPr>
              <w:t>Assistant Vice President for Academic Affairs</w:t>
            </w:r>
          </w:p>
        </w:tc>
        <w:tc>
          <w:tcPr>
            <w:tcW w:w="1863" w:type="dxa"/>
          </w:tcPr>
          <w:p w:rsidR="003A2EF4" w:rsidRPr="00F44ABA" w:rsidRDefault="003A2EF4" w:rsidP="00666777">
            <w:pPr>
              <w:rPr>
                <w:rFonts w:asciiTheme="minorHAnsi" w:hAnsiTheme="minorHAnsi" w:cs="Arial"/>
              </w:rPr>
            </w:pPr>
            <w:r w:rsidRPr="00F44ABA">
              <w:rPr>
                <w:rFonts w:asciiTheme="minorHAnsi" w:hAnsiTheme="minorHAnsi" w:cs="Arial"/>
              </w:rPr>
              <w:t>$122,000</w:t>
            </w:r>
          </w:p>
        </w:tc>
        <w:tc>
          <w:tcPr>
            <w:tcW w:w="2224" w:type="dxa"/>
          </w:tcPr>
          <w:p w:rsidR="003A2EF4" w:rsidRPr="00F44ABA" w:rsidRDefault="003A2EF4" w:rsidP="00666777">
            <w:pPr>
              <w:rPr>
                <w:rFonts w:asciiTheme="minorHAnsi" w:hAnsiTheme="minorHAnsi" w:cs="Arial"/>
              </w:rPr>
            </w:pPr>
          </w:p>
        </w:tc>
        <w:tc>
          <w:tcPr>
            <w:tcW w:w="2178" w:type="dxa"/>
          </w:tcPr>
          <w:p w:rsidR="003A2EF4" w:rsidRPr="00F44ABA" w:rsidRDefault="003A2EF4" w:rsidP="00666777">
            <w:pPr>
              <w:rPr>
                <w:rFonts w:cs="Arial"/>
              </w:rPr>
            </w:pPr>
          </w:p>
        </w:tc>
        <w:tc>
          <w:tcPr>
            <w:tcW w:w="1980" w:type="dxa"/>
          </w:tcPr>
          <w:p w:rsidR="003A2EF4" w:rsidRPr="00B11343" w:rsidRDefault="003A2EF4" w:rsidP="00666777">
            <w:pPr>
              <w:rPr>
                <w:rFonts w:cs="Arial"/>
                <w:sz w:val="24"/>
                <w:szCs w:val="24"/>
              </w:rPr>
            </w:pPr>
          </w:p>
        </w:tc>
      </w:tr>
      <w:tr w:rsidR="003A2EF4" w:rsidRPr="00B11343" w:rsidTr="00666777">
        <w:tc>
          <w:tcPr>
            <w:tcW w:w="2123" w:type="dxa"/>
          </w:tcPr>
          <w:p w:rsidR="003A2EF4" w:rsidRPr="00F44ABA" w:rsidRDefault="003A2EF4" w:rsidP="00666777">
            <w:pPr>
              <w:rPr>
                <w:rFonts w:asciiTheme="minorHAnsi" w:hAnsiTheme="minorHAnsi" w:cs="Arial"/>
              </w:rPr>
            </w:pPr>
            <w:r w:rsidRPr="00F44ABA">
              <w:rPr>
                <w:rFonts w:asciiTheme="minorHAnsi" w:hAnsiTheme="minorHAnsi" w:cs="Arial"/>
              </w:rPr>
              <w:t>Assistant Vice President for Enrollment Management (created July 1, 2009)</w:t>
            </w:r>
          </w:p>
        </w:tc>
        <w:tc>
          <w:tcPr>
            <w:tcW w:w="1863" w:type="dxa"/>
          </w:tcPr>
          <w:p w:rsidR="003A2EF4" w:rsidRPr="00F44ABA" w:rsidRDefault="003A2EF4" w:rsidP="00666777">
            <w:pPr>
              <w:rPr>
                <w:rFonts w:asciiTheme="minorHAnsi" w:hAnsiTheme="minorHAnsi" w:cs="Arial"/>
              </w:rPr>
            </w:pPr>
            <w:r w:rsidRPr="00F44ABA">
              <w:rPr>
                <w:rFonts w:asciiTheme="minorHAnsi" w:hAnsiTheme="minorHAnsi" w:cs="Arial"/>
              </w:rPr>
              <w:t>$108,000</w:t>
            </w:r>
          </w:p>
        </w:tc>
        <w:tc>
          <w:tcPr>
            <w:tcW w:w="2224" w:type="dxa"/>
          </w:tcPr>
          <w:p w:rsidR="003A2EF4" w:rsidRPr="00F44ABA" w:rsidRDefault="003A2EF4" w:rsidP="00666777">
            <w:pPr>
              <w:rPr>
                <w:rFonts w:asciiTheme="minorHAnsi" w:hAnsiTheme="minorHAnsi" w:cs="Arial"/>
              </w:rPr>
            </w:pPr>
            <w:r w:rsidRPr="00F44ABA">
              <w:rPr>
                <w:rFonts w:asciiTheme="minorHAnsi" w:hAnsiTheme="minorHAnsi" w:cs="Arial"/>
              </w:rPr>
              <w:t xml:space="preserve">January 1, 2010 </w:t>
            </w:r>
          </w:p>
          <w:p w:rsidR="003A2EF4" w:rsidRPr="00F44ABA" w:rsidRDefault="003A2EF4" w:rsidP="00666777">
            <w:pPr>
              <w:rPr>
                <w:rFonts w:asciiTheme="minorHAnsi" w:hAnsiTheme="minorHAnsi" w:cs="Arial"/>
              </w:rPr>
            </w:pPr>
            <w:r w:rsidRPr="00F44ABA">
              <w:rPr>
                <w:rFonts w:asciiTheme="minorHAnsi" w:hAnsiTheme="minorHAnsi" w:cs="Arial"/>
              </w:rPr>
              <w:t>$112,000</w:t>
            </w:r>
          </w:p>
          <w:p w:rsidR="003A2EF4" w:rsidRPr="00F44ABA" w:rsidRDefault="003A2EF4" w:rsidP="00666777">
            <w:pPr>
              <w:rPr>
                <w:rFonts w:asciiTheme="minorHAnsi" w:hAnsiTheme="minorHAnsi" w:cs="Arial"/>
              </w:rPr>
            </w:pPr>
            <w:r w:rsidRPr="00F44ABA">
              <w:rPr>
                <w:rFonts w:asciiTheme="minorHAnsi" w:hAnsiTheme="minorHAnsi" w:cs="Arial"/>
              </w:rPr>
              <w:t>Additional responsibilities due to consolidation of Financial Aid into Enrollment Management area</w:t>
            </w:r>
          </w:p>
        </w:tc>
        <w:tc>
          <w:tcPr>
            <w:tcW w:w="2178" w:type="dxa"/>
          </w:tcPr>
          <w:p w:rsidR="003A2EF4" w:rsidRPr="00F44ABA" w:rsidRDefault="003A2EF4" w:rsidP="00666777">
            <w:pPr>
              <w:rPr>
                <w:rFonts w:cs="Arial"/>
              </w:rPr>
            </w:pPr>
          </w:p>
        </w:tc>
        <w:tc>
          <w:tcPr>
            <w:tcW w:w="1980" w:type="dxa"/>
          </w:tcPr>
          <w:p w:rsidR="003A2EF4" w:rsidRPr="00B11343" w:rsidRDefault="003A2EF4" w:rsidP="00666777">
            <w:pPr>
              <w:rPr>
                <w:rFonts w:cs="Arial"/>
                <w:sz w:val="24"/>
                <w:szCs w:val="24"/>
              </w:rPr>
            </w:pPr>
          </w:p>
        </w:tc>
      </w:tr>
      <w:tr w:rsidR="00666777" w:rsidRPr="00B11343" w:rsidTr="00666777">
        <w:tc>
          <w:tcPr>
            <w:tcW w:w="2123" w:type="dxa"/>
          </w:tcPr>
          <w:p w:rsidR="00666777" w:rsidRPr="00F44ABA" w:rsidRDefault="00666777" w:rsidP="00666777">
            <w:pPr>
              <w:rPr>
                <w:rFonts w:asciiTheme="minorHAnsi" w:hAnsiTheme="minorHAnsi" w:cs="Arial"/>
              </w:rPr>
            </w:pPr>
            <w:r w:rsidRPr="00F44ABA">
              <w:rPr>
                <w:rFonts w:asciiTheme="minorHAnsi" w:hAnsiTheme="minorHAnsi" w:cs="Arial"/>
              </w:rPr>
              <w:t>Dean, Academic Services</w:t>
            </w:r>
          </w:p>
          <w:p w:rsidR="00666777" w:rsidRPr="00F44ABA" w:rsidRDefault="00666777" w:rsidP="00666777">
            <w:pPr>
              <w:rPr>
                <w:rFonts w:cs="Arial"/>
              </w:rPr>
            </w:pPr>
            <w:r w:rsidRPr="00F44ABA">
              <w:rPr>
                <w:rFonts w:asciiTheme="minorHAnsi" w:hAnsiTheme="minorHAnsi" w:cs="Arial"/>
              </w:rPr>
              <w:t>(created July 1, 2011)</w:t>
            </w:r>
          </w:p>
        </w:tc>
        <w:tc>
          <w:tcPr>
            <w:tcW w:w="1863" w:type="dxa"/>
          </w:tcPr>
          <w:p w:rsidR="00666777" w:rsidRPr="00F44ABA" w:rsidRDefault="00666777" w:rsidP="00666777">
            <w:pPr>
              <w:rPr>
                <w:rFonts w:cs="Arial"/>
              </w:rPr>
            </w:pPr>
          </w:p>
        </w:tc>
        <w:tc>
          <w:tcPr>
            <w:tcW w:w="2224" w:type="dxa"/>
          </w:tcPr>
          <w:p w:rsidR="00666777" w:rsidRPr="00F44ABA" w:rsidRDefault="00666777" w:rsidP="00666777">
            <w:pPr>
              <w:rPr>
                <w:rFonts w:cs="Arial"/>
              </w:rPr>
            </w:pPr>
          </w:p>
        </w:tc>
        <w:tc>
          <w:tcPr>
            <w:tcW w:w="2178" w:type="dxa"/>
          </w:tcPr>
          <w:p w:rsidR="00666777" w:rsidRPr="00F44ABA" w:rsidRDefault="00666777" w:rsidP="00666777">
            <w:pPr>
              <w:rPr>
                <w:rFonts w:asciiTheme="minorHAnsi" w:hAnsiTheme="minorHAnsi" w:cs="Arial"/>
              </w:rPr>
            </w:pPr>
            <w:r w:rsidRPr="00F44ABA">
              <w:rPr>
                <w:rFonts w:asciiTheme="minorHAnsi" w:hAnsiTheme="minorHAnsi" w:cs="Arial"/>
              </w:rPr>
              <w:t>$89,000</w:t>
            </w:r>
          </w:p>
        </w:tc>
        <w:tc>
          <w:tcPr>
            <w:tcW w:w="1980" w:type="dxa"/>
          </w:tcPr>
          <w:p w:rsidR="00666777" w:rsidRPr="00B11343" w:rsidRDefault="00666777" w:rsidP="00666777">
            <w:pPr>
              <w:rPr>
                <w:rFonts w:cs="Arial"/>
                <w:sz w:val="24"/>
                <w:szCs w:val="24"/>
              </w:rPr>
            </w:pPr>
          </w:p>
        </w:tc>
      </w:tr>
      <w:tr w:rsidR="00666777" w:rsidRPr="00B11343" w:rsidTr="00666777">
        <w:tc>
          <w:tcPr>
            <w:tcW w:w="2123" w:type="dxa"/>
          </w:tcPr>
          <w:p w:rsidR="00666777" w:rsidRPr="00F44ABA" w:rsidRDefault="00666777" w:rsidP="00666777">
            <w:pPr>
              <w:rPr>
                <w:rFonts w:asciiTheme="minorHAnsi" w:hAnsiTheme="minorHAnsi" w:cs="Arial"/>
              </w:rPr>
            </w:pPr>
            <w:r w:rsidRPr="00F44ABA">
              <w:rPr>
                <w:rFonts w:asciiTheme="minorHAnsi" w:hAnsiTheme="minorHAnsi" w:cs="Arial"/>
              </w:rPr>
              <w:t xml:space="preserve">Dean, Student Services </w:t>
            </w:r>
          </w:p>
        </w:tc>
        <w:tc>
          <w:tcPr>
            <w:tcW w:w="1863" w:type="dxa"/>
          </w:tcPr>
          <w:p w:rsidR="00666777" w:rsidRPr="00F44ABA" w:rsidRDefault="00666777" w:rsidP="00666777">
            <w:pPr>
              <w:rPr>
                <w:rFonts w:asciiTheme="minorHAnsi" w:hAnsiTheme="minorHAnsi" w:cs="Arial"/>
              </w:rPr>
            </w:pPr>
            <w:r w:rsidRPr="00F44ABA">
              <w:rPr>
                <w:rFonts w:asciiTheme="minorHAnsi" w:hAnsiTheme="minorHAnsi" w:cs="Arial"/>
              </w:rPr>
              <w:t>$87,500</w:t>
            </w:r>
          </w:p>
        </w:tc>
        <w:tc>
          <w:tcPr>
            <w:tcW w:w="2224" w:type="dxa"/>
          </w:tcPr>
          <w:p w:rsidR="00666777" w:rsidRPr="00F44ABA" w:rsidRDefault="00666777" w:rsidP="00666777">
            <w:pPr>
              <w:rPr>
                <w:rFonts w:asciiTheme="minorHAnsi" w:hAnsiTheme="minorHAnsi" w:cs="Arial"/>
              </w:rPr>
            </w:pPr>
            <w:r w:rsidRPr="00F44ABA">
              <w:rPr>
                <w:rFonts w:asciiTheme="minorHAnsi" w:hAnsiTheme="minorHAnsi" w:cs="Arial"/>
              </w:rPr>
              <w:t>July 1, 2009</w:t>
            </w:r>
          </w:p>
          <w:p w:rsidR="00666777" w:rsidRPr="00F44ABA" w:rsidRDefault="00666777" w:rsidP="00666777">
            <w:pPr>
              <w:rPr>
                <w:rFonts w:asciiTheme="minorHAnsi" w:hAnsiTheme="minorHAnsi" w:cs="Arial"/>
              </w:rPr>
            </w:pPr>
            <w:r w:rsidRPr="00F44ABA">
              <w:rPr>
                <w:rFonts w:asciiTheme="minorHAnsi" w:hAnsiTheme="minorHAnsi" w:cs="Arial"/>
              </w:rPr>
              <w:t>$83,000</w:t>
            </w:r>
          </w:p>
          <w:p w:rsidR="00666777" w:rsidRPr="00F44ABA" w:rsidRDefault="00666777" w:rsidP="00666777">
            <w:pPr>
              <w:rPr>
                <w:rFonts w:asciiTheme="minorHAnsi" w:hAnsiTheme="minorHAnsi" w:cs="Arial"/>
              </w:rPr>
            </w:pPr>
            <w:r w:rsidRPr="00F44ABA">
              <w:rPr>
                <w:rFonts w:asciiTheme="minorHAnsi" w:hAnsiTheme="minorHAnsi" w:cs="Arial"/>
              </w:rPr>
              <w:t>Previous Dean retired, and new Dean hired at lesser salary.</w:t>
            </w:r>
          </w:p>
        </w:tc>
        <w:tc>
          <w:tcPr>
            <w:tcW w:w="2178" w:type="dxa"/>
          </w:tcPr>
          <w:p w:rsidR="00666777" w:rsidRPr="00F44ABA" w:rsidRDefault="00666777" w:rsidP="00666777">
            <w:pPr>
              <w:rPr>
                <w:rFonts w:cs="Arial"/>
              </w:rPr>
            </w:pPr>
          </w:p>
        </w:tc>
        <w:tc>
          <w:tcPr>
            <w:tcW w:w="1980" w:type="dxa"/>
          </w:tcPr>
          <w:p w:rsidR="00666777" w:rsidRPr="00B11343" w:rsidRDefault="00666777" w:rsidP="00666777">
            <w:pPr>
              <w:rPr>
                <w:rFonts w:cs="Arial"/>
                <w:sz w:val="24"/>
                <w:szCs w:val="24"/>
              </w:rPr>
            </w:pPr>
          </w:p>
        </w:tc>
      </w:tr>
    </w:tbl>
    <w:p w:rsidR="008777C6" w:rsidRDefault="008777C6" w:rsidP="00F44ABA">
      <w:pPr>
        <w:ind w:left="1560"/>
        <w:rPr>
          <w:rFonts w:cs="Arial"/>
          <w:sz w:val="24"/>
          <w:szCs w:val="24"/>
        </w:rPr>
      </w:pPr>
    </w:p>
    <w:p w:rsidR="007E02FC" w:rsidRDefault="007E02FC" w:rsidP="00F44ABA">
      <w:pPr>
        <w:ind w:left="1560"/>
        <w:rPr>
          <w:rFonts w:cs="Arial"/>
          <w:sz w:val="24"/>
          <w:szCs w:val="24"/>
        </w:rPr>
      </w:pPr>
    </w:p>
    <w:p w:rsidR="00984FB2" w:rsidRDefault="00984FB2" w:rsidP="00F44ABA">
      <w:pPr>
        <w:ind w:left="1560"/>
        <w:rPr>
          <w:rFonts w:cs="Arial"/>
          <w:sz w:val="24"/>
          <w:szCs w:val="24"/>
        </w:rPr>
      </w:pPr>
    </w:p>
    <w:p w:rsidR="005F42AF" w:rsidRDefault="005F42AF" w:rsidP="00F44ABA">
      <w:pPr>
        <w:ind w:left="1560"/>
        <w:rPr>
          <w:rFonts w:cs="Arial"/>
          <w:sz w:val="24"/>
          <w:szCs w:val="24"/>
        </w:rPr>
      </w:pPr>
    </w:p>
    <w:p w:rsidR="007E02FC" w:rsidRDefault="007E02FC" w:rsidP="00B144F5">
      <w:pPr>
        <w:pStyle w:val="ListParagraph"/>
        <w:numPr>
          <w:ilvl w:val="0"/>
          <w:numId w:val="35"/>
        </w:numPr>
        <w:ind w:left="720" w:hanging="360"/>
        <w:rPr>
          <w:rFonts w:cs="Arial"/>
          <w:b/>
          <w:sz w:val="24"/>
          <w:szCs w:val="24"/>
        </w:rPr>
      </w:pPr>
      <w:r>
        <w:rPr>
          <w:rFonts w:cs="Arial"/>
          <w:b/>
          <w:sz w:val="24"/>
          <w:szCs w:val="24"/>
        </w:rPr>
        <w:t>A cost performance analysis</w:t>
      </w:r>
    </w:p>
    <w:p w:rsidR="009A7C60" w:rsidRDefault="003D14A1" w:rsidP="009A7C60">
      <w:pPr>
        <w:spacing w:line="240" w:lineRule="auto"/>
        <w:ind w:left="720"/>
        <w:rPr>
          <w:rFonts w:cs="Arial"/>
          <w:i/>
          <w:sz w:val="24"/>
          <w:szCs w:val="24"/>
        </w:rPr>
      </w:pPr>
      <w:r>
        <w:rPr>
          <w:rFonts w:cs="Arial"/>
          <w:i/>
          <w:sz w:val="24"/>
          <w:szCs w:val="24"/>
        </w:rPr>
        <w:t xml:space="preserve">Note: </w:t>
      </w:r>
      <w:r w:rsidR="00A54A40" w:rsidRPr="003D14A1">
        <w:rPr>
          <w:rFonts w:cs="Arial"/>
          <w:i/>
          <w:sz w:val="24"/>
          <w:szCs w:val="24"/>
        </w:rPr>
        <w:t>T</w:t>
      </w:r>
      <w:r w:rsidR="00F55056" w:rsidRPr="003D14A1">
        <w:rPr>
          <w:rFonts w:cs="Arial"/>
          <w:i/>
          <w:sz w:val="24"/>
          <w:szCs w:val="24"/>
        </w:rPr>
        <w:t>he Bo</w:t>
      </w:r>
      <w:r w:rsidR="009A7C60">
        <w:rPr>
          <w:rFonts w:cs="Arial"/>
          <w:i/>
          <w:sz w:val="24"/>
          <w:szCs w:val="24"/>
        </w:rPr>
        <w:t xml:space="preserve">ard of Regents will provide </w:t>
      </w:r>
      <w:r w:rsidR="00F55056" w:rsidRPr="003D14A1">
        <w:rPr>
          <w:rFonts w:cs="Arial"/>
          <w:i/>
          <w:sz w:val="24"/>
          <w:szCs w:val="24"/>
        </w:rPr>
        <w:t xml:space="preserve">data </w:t>
      </w:r>
      <w:r w:rsidR="003E75F7">
        <w:rPr>
          <w:rFonts w:cs="Arial"/>
          <w:i/>
          <w:sz w:val="24"/>
          <w:szCs w:val="24"/>
        </w:rPr>
        <w:t xml:space="preserve">for institutions to use when </w:t>
      </w:r>
      <w:r w:rsidR="009A7C60">
        <w:rPr>
          <w:rFonts w:cs="Arial"/>
          <w:i/>
          <w:sz w:val="24"/>
          <w:szCs w:val="24"/>
        </w:rPr>
        <w:t xml:space="preserve">reporting on </w:t>
      </w:r>
      <w:r w:rsidR="00A54A40" w:rsidRPr="003D14A1">
        <w:rPr>
          <w:rFonts w:cs="Arial"/>
          <w:i/>
          <w:sz w:val="24"/>
          <w:szCs w:val="24"/>
        </w:rPr>
        <w:t xml:space="preserve">items i. and iii. – </w:t>
      </w:r>
      <w:proofErr w:type="gramStart"/>
      <w:r w:rsidR="00A54A40" w:rsidRPr="003D14A1">
        <w:rPr>
          <w:rFonts w:cs="Arial"/>
          <w:i/>
          <w:sz w:val="24"/>
          <w:szCs w:val="24"/>
        </w:rPr>
        <w:t>vi</w:t>
      </w:r>
      <w:proofErr w:type="gramEnd"/>
      <w:r w:rsidR="00A54A40" w:rsidRPr="003D14A1">
        <w:rPr>
          <w:rFonts w:cs="Arial"/>
          <w:i/>
          <w:sz w:val="24"/>
          <w:szCs w:val="24"/>
        </w:rPr>
        <w:t xml:space="preserve">. </w:t>
      </w:r>
      <w:proofErr w:type="gramStart"/>
      <w:r w:rsidR="00A54A40" w:rsidRPr="003D14A1">
        <w:rPr>
          <w:rFonts w:cs="Arial"/>
          <w:i/>
          <w:sz w:val="24"/>
          <w:szCs w:val="24"/>
        </w:rPr>
        <w:t>as</w:t>
      </w:r>
      <w:proofErr w:type="gramEnd"/>
      <w:r w:rsidR="00A54A40" w:rsidRPr="003D14A1">
        <w:rPr>
          <w:rFonts w:cs="Arial"/>
          <w:i/>
          <w:sz w:val="24"/>
          <w:szCs w:val="24"/>
        </w:rPr>
        <w:t xml:space="preserve"> </w:t>
      </w:r>
      <w:r w:rsidRPr="003D14A1">
        <w:rPr>
          <w:rFonts w:cs="Arial"/>
          <w:i/>
          <w:sz w:val="24"/>
          <w:szCs w:val="24"/>
        </w:rPr>
        <w:t xml:space="preserve">referenced </w:t>
      </w:r>
      <w:r w:rsidR="00A54A40" w:rsidRPr="003D14A1">
        <w:rPr>
          <w:rFonts w:cs="Arial"/>
          <w:i/>
          <w:sz w:val="24"/>
          <w:szCs w:val="24"/>
        </w:rPr>
        <w:t xml:space="preserve">below.  </w:t>
      </w:r>
      <w:r w:rsidR="009A7C60">
        <w:rPr>
          <w:rFonts w:cs="Arial"/>
          <w:i/>
          <w:sz w:val="24"/>
          <w:szCs w:val="24"/>
        </w:rPr>
        <w:t>Institutions will use their own data to report on Item ii.</w:t>
      </w:r>
      <w:r w:rsidR="00F55056" w:rsidRPr="003D14A1">
        <w:rPr>
          <w:rFonts w:cs="Arial"/>
          <w:i/>
          <w:sz w:val="24"/>
          <w:szCs w:val="24"/>
        </w:rPr>
        <w:t xml:space="preserve">  </w:t>
      </w:r>
    </w:p>
    <w:p w:rsidR="009A7C60" w:rsidRDefault="003E75F7" w:rsidP="009A7C60">
      <w:pPr>
        <w:spacing w:line="240" w:lineRule="auto"/>
        <w:ind w:left="720"/>
        <w:rPr>
          <w:rFonts w:cs="Arial"/>
          <w:i/>
          <w:sz w:val="24"/>
          <w:szCs w:val="24"/>
          <w:u w:val="single"/>
        </w:rPr>
      </w:pPr>
      <w:r>
        <w:rPr>
          <w:rFonts w:cs="Arial"/>
          <w:i/>
          <w:sz w:val="24"/>
          <w:szCs w:val="24"/>
          <w:u w:val="single"/>
        </w:rPr>
        <w:t>Institutions should</w:t>
      </w:r>
      <w:r w:rsidR="009A7C60" w:rsidRPr="009A7C60">
        <w:rPr>
          <w:rFonts w:cs="Arial"/>
          <w:i/>
          <w:sz w:val="24"/>
          <w:szCs w:val="24"/>
          <w:u w:val="single"/>
        </w:rPr>
        <w:t xml:space="preserve"> include a response for each item below in their annual report</w:t>
      </w:r>
      <w:r w:rsidR="00385000">
        <w:rPr>
          <w:rFonts w:cs="Arial"/>
          <w:i/>
          <w:sz w:val="24"/>
          <w:szCs w:val="24"/>
          <w:u w:val="single"/>
        </w:rPr>
        <w:t xml:space="preserve"> unless labeled as </w:t>
      </w:r>
      <w:proofErr w:type="gramStart"/>
      <w:r w:rsidR="00385000">
        <w:rPr>
          <w:rFonts w:cs="Arial"/>
          <w:i/>
          <w:sz w:val="24"/>
          <w:szCs w:val="24"/>
          <w:u w:val="single"/>
        </w:rPr>
        <w:t>n/a</w:t>
      </w:r>
      <w:proofErr w:type="gramEnd"/>
      <w:r w:rsidR="009A7C60" w:rsidRPr="009A7C60">
        <w:rPr>
          <w:rFonts w:cs="Arial"/>
          <w:i/>
          <w:sz w:val="24"/>
          <w:szCs w:val="24"/>
          <w:u w:val="single"/>
        </w:rPr>
        <w:t>.</w:t>
      </w:r>
    </w:p>
    <w:p w:rsidR="00C96E57" w:rsidRDefault="007E02FC" w:rsidP="00B144F5">
      <w:pPr>
        <w:pStyle w:val="ListParagraph"/>
        <w:numPr>
          <w:ilvl w:val="0"/>
          <w:numId w:val="36"/>
        </w:numPr>
        <w:spacing w:after="120" w:line="240" w:lineRule="auto"/>
        <w:ind w:left="1080" w:hanging="360"/>
        <w:contextualSpacing w:val="0"/>
        <w:rPr>
          <w:rFonts w:cs="Arial"/>
          <w:sz w:val="24"/>
          <w:szCs w:val="24"/>
        </w:rPr>
      </w:pPr>
      <w:r w:rsidRPr="00C96E57">
        <w:rPr>
          <w:rFonts w:cs="Arial"/>
          <w:sz w:val="24"/>
          <w:szCs w:val="24"/>
        </w:rPr>
        <w:t xml:space="preserve">Total operating budget </w:t>
      </w:r>
      <w:r w:rsidR="00C96E57">
        <w:rPr>
          <w:rFonts w:cs="Arial"/>
          <w:sz w:val="24"/>
          <w:szCs w:val="24"/>
        </w:rPr>
        <w:t>by function, amount, and percent of total, reported in a manner consistent with the National Association of College and University Business Officers guidelines.</w:t>
      </w:r>
    </w:p>
    <w:p w:rsidR="00CB0833" w:rsidRDefault="00F55056" w:rsidP="00C95539">
      <w:pPr>
        <w:pStyle w:val="ListParagraph"/>
        <w:spacing w:line="240" w:lineRule="auto"/>
        <w:ind w:left="1080"/>
        <w:rPr>
          <w:rFonts w:cs="Arial"/>
          <w:sz w:val="24"/>
          <w:szCs w:val="24"/>
        </w:rPr>
      </w:pPr>
      <w:r>
        <w:rPr>
          <w:rFonts w:cs="Arial"/>
          <w:sz w:val="24"/>
          <w:szCs w:val="24"/>
        </w:rPr>
        <w:t>As reported on Form BOR-1 during the Operational Budget Process.</w:t>
      </w:r>
    </w:p>
    <w:p w:rsidR="00CB0833" w:rsidRDefault="00CB0833" w:rsidP="00C95539">
      <w:pPr>
        <w:pStyle w:val="ListParagraph"/>
        <w:spacing w:line="240" w:lineRule="auto"/>
        <w:ind w:left="1080"/>
        <w:rPr>
          <w:rFonts w:cs="Arial"/>
          <w:sz w:val="24"/>
          <w:szCs w:val="24"/>
        </w:rPr>
      </w:pPr>
    </w:p>
    <w:p w:rsidR="00C96E57" w:rsidRPr="005F42AF" w:rsidRDefault="007E02FC" w:rsidP="00B144F5">
      <w:pPr>
        <w:pStyle w:val="ListParagraph"/>
        <w:numPr>
          <w:ilvl w:val="0"/>
          <w:numId w:val="36"/>
        </w:numPr>
        <w:spacing w:after="120" w:line="240" w:lineRule="auto"/>
        <w:ind w:left="1080" w:hanging="360"/>
        <w:contextualSpacing w:val="0"/>
        <w:rPr>
          <w:rFonts w:cs="Arial"/>
          <w:i/>
          <w:sz w:val="24"/>
          <w:szCs w:val="24"/>
        </w:rPr>
      </w:pPr>
      <w:r w:rsidRPr="00C96E57">
        <w:rPr>
          <w:rFonts w:cs="Arial"/>
          <w:sz w:val="24"/>
          <w:szCs w:val="24"/>
        </w:rPr>
        <w:t>Average yearly cost of attendance for the reporting year as reported to the United States Department of Education.</w:t>
      </w:r>
      <w:r w:rsidR="00C352F7">
        <w:rPr>
          <w:rFonts w:cs="Arial"/>
          <w:sz w:val="24"/>
          <w:szCs w:val="24"/>
        </w:rPr>
        <w:t xml:space="preserve"> </w:t>
      </w:r>
      <w:r w:rsidR="00C352F7" w:rsidRPr="005F42AF">
        <w:rPr>
          <w:rFonts w:cs="Arial"/>
          <w:i/>
          <w:sz w:val="24"/>
          <w:szCs w:val="24"/>
          <w:highlight w:val="yellow"/>
        </w:rPr>
        <w:t xml:space="preserve">(n/a for </w:t>
      </w:r>
      <w:r w:rsidR="003E75F7">
        <w:rPr>
          <w:rFonts w:cs="Arial"/>
          <w:i/>
          <w:sz w:val="24"/>
          <w:szCs w:val="24"/>
          <w:highlight w:val="yellow"/>
        </w:rPr>
        <w:t xml:space="preserve">Law &amp; </w:t>
      </w:r>
      <w:r w:rsidR="00C352F7" w:rsidRPr="005F42AF">
        <w:rPr>
          <w:rFonts w:cs="Arial"/>
          <w:i/>
          <w:sz w:val="24"/>
          <w:szCs w:val="24"/>
          <w:highlight w:val="yellow"/>
        </w:rPr>
        <w:t>Health Sciences Centers)</w:t>
      </w:r>
    </w:p>
    <w:p w:rsidR="00CB0833" w:rsidRDefault="00E168CD" w:rsidP="00C95539">
      <w:pPr>
        <w:pStyle w:val="ListParagraph"/>
        <w:spacing w:after="120" w:line="240" w:lineRule="auto"/>
        <w:ind w:left="1080"/>
        <w:contextualSpacing w:val="0"/>
        <w:rPr>
          <w:rFonts w:cs="Arial"/>
          <w:color w:val="000000"/>
          <w:sz w:val="24"/>
          <w:szCs w:val="24"/>
        </w:rPr>
      </w:pPr>
      <w:r>
        <w:rPr>
          <w:rFonts w:cs="Arial"/>
          <w:sz w:val="24"/>
          <w:szCs w:val="24"/>
        </w:rPr>
        <w:t xml:space="preserve">As defined by the </w:t>
      </w:r>
      <w:proofErr w:type="spellStart"/>
      <w:r>
        <w:rPr>
          <w:rFonts w:cs="Arial"/>
          <w:sz w:val="24"/>
          <w:szCs w:val="24"/>
        </w:rPr>
        <w:t>USDoE</w:t>
      </w:r>
      <w:proofErr w:type="spellEnd"/>
      <w:r>
        <w:rPr>
          <w:rFonts w:cs="Arial"/>
          <w:sz w:val="24"/>
          <w:szCs w:val="24"/>
        </w:rPr>
        <w:t>:  “</w:t>
      </w:r>
      <w:r w:rsidRPr="00E168CD">
        <w:rPr>
          <w:rFonts w:cs="Arial"/>
          <w:color w:val="000000"/>
          <w:sz w:val="24"/>
          <w:szCs w:val="24"/>
        </w:rPr>
        <w:t>The COA includes tuition and fees; on-campus room and board (or a housing and food allowance for off-campus students); and allowances for books, supplies, transportation, loan fees, and, if applicable, dependent care.</w:t>
      </w:r>
      <w:r>
        <w:rPr>
          <w:rFonts w:cs="Arial"/>
          <w:color w:val="000000"/>
          <w:sz w:val="24"/>
          <w:szCs w:val="24"/>
        </w:rPr>
        <w:t>”</w:t>
      </w:r>
    </w:p>
    <w:p w:rsidR="00E168CD" w:rsidRDefault="00E168CD" w:rsidP="00C95539">
      <w:pPr>
        <w:pStyle w:val="ListParagraph"/>
        <w:spacing w:line="240" w:lineRule="auto"/>
        <w:ind w:left="1080"/>
        <w:rPr>
          <w:rFonts w:cs="Arial"/>
          <w:color w:val="000000"/>
          <w:sz w:val="24"/>
          <w:szCs w:val="24"/>
        </w:rPr>
      </w:pPr>
      <w:proofErr w:type="gramStart"/>
      <w:r>
        <w:rPr>
          <w:rFonts w:cs="Arial"/>
          <w:color w:val="000000"/>
          <w:sz w:val="24"/>
          <w:szCs w:val="24"/>
        </w:rPr>
        <w:t xml:space="preserve">Report institution COA </w:t>
      </w:r>
      <w:r w:rsidR="00F55056">
        <w:rPr>
          <w:rFonts w:cs="Arial"/>
          <w:color w:val="000000"/>
          <w:sz w:val="24"/>
          <w:szCs w:val="24"/>
        </w:rPr>
        <w:t xml:space="preserve">for a Louisiana resident, living off campus, not with parents </w:t>
      </w:r>
      <w:r>
        <w:rPr>
          <w:rFonts w:cs="Arial"/>
          <w:color w:val="000000"/>
          <w:sz w:val="24"/>
          <w:szCs w:val="24"/>
        </w:rPr>
        <w:t>for the reporting year.</w:t>
      </w:r>
      <w:proofErr w:type="gramEnd"/>
    </w:p>
    <w:p w:rsidR="00E168CD" w:rsidRPr="00E168CD" w:rsidRDefault="00E168CD" w:rsidP="00C95539">
      <w:pPr>
        <w:pStyle w:val="ListParagraph"/>
        <w:spacing w:line="240" w:lineRule="auto"/>
        <w:ind w:left="1080"/>
        <w:rPr>
          <w:rFonts w:cs="Arial"/>
          <w:sz w:val="24"/>
          <w:szCs w:val="24"/>
        </w:rPr>
      </w:pPr>
    </w:p>
    <w:p w:rsidR="00C96E57" w:rsidRPr="005F42AF" w:rsidRDefault="007E02FC" w:rsidP="00B144F5">
      <w:pPr>
        <w:pStyle w:val="ListParagraph"/>
        <w:numPr>
          <w:ilvl w:val="0"/>
          <w:numId w:val="36"/>
        </w:numPr>
        <w:spacing w:after="120" w:line="240" w:lineRule="auto"/>
        <w:ind w:left="1080" w:hanging="360"/>
        <w:contextualSpacing w:val="0"/>
        <w:rPr>
          <w:rFonts w:cs="Arial"/>
          <w:i/>
          <w:sz w:val="24"/>
          <w:szCs w:val="24"/>
        </w:rPr>
      </w:pPr>
      <w:r w:rsidRPr="00C96E57">
        <w:rPr>
          <w:rFonts w:cs="Arial"/>
          <w:sz w:val="24"/>
          <w:szCs w:val="24"/>
        </w:rPr>
        <w:t>Average time to degree for completion of academic programs at 4-year universities, 2-year colleges, and technical colleges.</w:t>
      </w:r>
      <w:r w:rsidR="00C352F7">
        <w:rPr>
          <w:rFonts w:cs="Arial"/>
          <w:sz w:val="24"/>
          <w:szCs w:val="24"/>
        </w:rPr>
        <w:t xml:space="preserve"> </w:t>
      </w:r>
      <w:r w:rsidR="00C352F7" w:rsidRPr="00C352F7">
        <w:rPr>
          <w:rFonts w:cs="Arial"/>
          <w:b/>
          <w:i/>
          <w:sz w:val="24"/>
          <w:szCs w:val="24"/>
          <w:highlight w:val="yellow"/>
        </w:rPr>
        <w:t xml:space="preserve"> </w:t>
      </w:r>
      <w:r w:rsidR="00C352F7" w:rsidRPr="005F42AF">
        <w:rPr>
          <w:rFonts w:cs="Arial"/>
          <w:i/>
          <w:sz w:val="24"/>
          <w:szCs w:val="24"/>
          <w:highlight w:val="yellow"/>
        </w:rPr>
        <w:t>(n/a for Law &amp; Health Sciences Centers)</w:t>
      </w:r>
    </w:p>
    <w:p w:rsidR="00E168CD" w:rsidRDefault="00A35140" w:rsidP="00C95539">
      <w:pPr>
        <w:pStyle w:val="ListParagraph"/>
        <w:spacing w:line="240" w:lineRule="auto"/>
        <w:ind w:left="1080"/>
        <w:rPr>
          <w:rFonts w:cs="Arial"/>
          <w:sz w:val="24"/>
          <w:szCs w:val="24"/>
        </w:rPr>
      </w:pPr>
      <w:r>
        <w:rPr>
          <w:rFonts w:cs="Arial"/>
          <w:sz w:val="24"/>
          <w:szCs w:val="24"/>
        </w:rPr>
        <w:t xml:space="preserve">Utilizing Board of Regents’ Time to Degree report for fulltime </w:t>
      </w:r>
      <w:r w:rsidR="000310D2">
        <w:rPr>
          <w:rFonts w:cs="Arial"/>
          <w:sz w:val="24"/>
          <w:szCs w:val="24"/>
        </w:rPr>
        <w:t>first time freshmen (</w:t>
      </w:r>
      <w:r>
        <w:rPr>
          <w:rFonts w:cs="Arial"/>
          <w:sz w:val="24"/>
          <w:szCs w:val="24"/>
        </w:rPr>
        <w:t>FTF</w:t>
      </w:r>
      <w:r w:rsidR="000310D2">
        <w:rPr>
          <w:rFonts w:cs="Arial"/>
          <w:sz w:val="24"/>
          <w:szCs w:val="24"/>
        </w:rPr>
        <w:t>)</w:t>
      </w:r>
      <w:r>
        <w:rPr>
          <w:rFonts w:cs="Arial"/>
          <w:sz w:val="24"/>
          <w:szCs w:val="24"/>
        </w:rPr>
        <w:t>, only when the number of graduates is &gt;= 10 for the following levels:</w:t>
      </w:r>
    </w:p>
    <w:p w:rsidR="00A35140" w:rsidRDefault="00A35140" w:rsidP="00C95539">
      <w:pPr>
        <w:pStyle w:val="ListParagraph"/>
        <w:spacing w:line="240" w:lineRule="auto"/>
        <w:ind w:left="1080"/>
        <w:rPr>
          <w:rFonts w:cs="Arial"/>
          <w:sz w:val="24"/>
          <w:szCs w:val="24"/>
        </w:rPr>
      </w:pPr>
      <w:r>
        <w:rPr>
          <w:rFonts w:cs="Arial"/>
          <w:sz w:val="24"/>
          <w:szCs w:val="24"/>
        </w:rPr>
        <w:tab/>
        <w:t>Baccalaureate degree for 4-year universities</w:t>
      </w:r>
    </w:p>
    <w:p w:rsidR="00A35140" w:rsidRDefault="00A35140" w:rsidP="00C95539">
      <w:pPr>
        <w:pStyle w:val="ListParagraph"/>
        <w:spacing w:line="240" w:lineRule="auto"/>
        <w:ind w:left="1080"/>
        <w:rPr>
          <w:rFonts w:cs="Arial"/>
          <w:sz w:val="24"/>
          <w:szCs w:val="24"/>
        </w:rPr>
      </w:pPr>
      <w:r>
        <w:rPr>
          <w:rFonts w:cs="Arial"/>
          <w:sz w:val="24"/>
          <w:szCs w:val="24"/>
        </w:rPr>
        <w:tab/>
        <w:t>Associate degree for 2-year colleges</w:t>
      </w:r>
    </w:p>
    <w:p w:rsidR="00A35140" w:rsidRDefault="00A35140" w:rsidP="00C95539">
      <w:pPr>
        <w:pStyle w:val="ListParagraph"/>
        <w:spacing w:line="240" w:lineRule="auto"/>
        <w:ind w:left="1080"/>
        <w:rPr>
          <w:rFonts w:cs="Arial"/>
          <w:sz w:val="24"/>
          <w:szCs w:val="24"/>
        </w:rPr>
      </w:pPr>
      <w:r>
        <w:rPr>
          <w:rFonts w:cs="Arial"/>
          <w:sz w:val="24"/>
          <w:szCs w:val="24"/>
        </w:rPr>
        <w:tab/>
        <w:t>Certificate for technical colleges</w:t>
      </w:r>
    </w:p>
    <w:p w:rsidR="00A35140" w:rsidRDefault="00A35140" w:rsidP="00C95539">
      <w:pPr>
        <w:pStyle w:val="ListParagraph"/>
        <w:spacing w:line="240" w:lineRule="auto"/>
        <w:ind w:left="1080"/>
        <w:rPr>
          <w:rFonts w:cs="Arial"/>
          <w:sz w:val="24"/>
          <w:szCs w:val="24"/>
        </w:rPr>
      </w:pPr>
    </w:p>
    <w:p w:rsidR="00C96E57" w:rsidRPr="005F42AF" w:rsidRDefault="007E02FC" w:rsidP="00B144F5">
      <w:pPr>
        <w:pStyle w:val="ListParagraph"/>
        <w:numPr>
          <w:ilvl w:val="0"/>
          <w:numId w:val="36"/>
        </w:numPr>
        <w:spacing w:line="240" w:lineRule="auto"/>
        <w:ind w:left="1080" w:hanging="360"/>
        <w:rPr>
          <w:rFonts w:cs="Arial"/>
          <w:sz w:val="24"/>
          <w:szCs w:val="24"/>
        </w:rPr>
      </w:pPr>
      <w:r w:rsidRPr="00C96E57">
        <w:rPr>
          <w:rFonts w:cs="Arial"/>
          <w:sz w:val="24"/>
          <w:szCs w:val="24"/>
        </w:rPr>
        <w:t>Average cost per degree awarded in the most recent academic year</w:t>
      </w:r>
      <w:r w:rsidR="009629FD">
        <w:rPr>
          <w:rFonts w:cs="Arial"/>
          <w:sz w:val="24"/>
          <w:szCs w:val="24"/>
        </w:rPr>
        <w:t>.</w:t>
      </w:r>
      <w:r w:rsidR="00C352F7">
        <w:rPr>
          <w:rFonts w:cs="Arial"/>
          <w:sz w:val="24"/>
          <w:szCs w:val="24"/>
        </w:rPr>
        <w:t xml:space="preserve">                        </w:t>
      </w:r>
      <w:r w:rsidR="00C352F7" w:rsidRPr="005F42AF">
        <w:rPr>
          <w:rFonts w:cs="Arial"/>
          <w:i/>
          <w:sz w:val="24"/>
          <w:szCs w:val="24"/>
          <w:highlight w:val="yellow"/>
        </w:rPr>
        <w:t>(n/a for Law &amp; Health Sciences Centers)</w:t>
      </w:r>
    </w:p>
    <w:p w:rsidR="009A7C60" w:rsidRDefault="009A7C60" w:rsidP="009A7C60">
      <w:pPr>
        <w:pStyle w:val="ListParagraph"/>
        <w:spacing w:line="240" w:lineRule="auto"/>
        <w:ind w:left="1080"/>
        <w:rPr>
          <w:rFonts w:cs="Arial"/>
          <w:sz w:val="24"/>
          <w:szCs w:val="24"/>
        </w:rPr>
      </w:pPr>
    </w:p>
    <w:p w:rsidR="00C96E57" w:rsidRDefault="007E02FC" w:rsidP="00B144F5">
      <w:pPr>
        <w:pStyle w:val="ListParagraph"/>
        <w:numPr>
          <w:ilvl w:val="0"/>
          <w:numId w:val="36"/>
        </w:numPr>
        <w:spacing w:line="240" w:lineRule="auto"/>
        <w:ind w:left="1080" w:hanging="360"/>
        <w:rPr>
          <w:rFonts w:cs="Arial"/>
          <w:sz w:val="24"/>
          <w:szCs w:val="24"/>
        </w:rPr>
      </w:pPr>
      <w:r w:rsidRPr="00C96E57">
        <w:rPr>
          <w:rFonts w:cs="Arial"/>
          <w:sz w:val="24"/>
          <w:szCs w:val="24"/>
        </w:rPr>
        <w:t>Average cost per non-</w:t>
      </w:r>
      <w:proofErr w:type="spellStart"/>
      <w:r w:rsidRPr="00C96E57">
        <w:rPr>
          <w:rFonts w:cs="Arial"/>
          <w:sz w:val="24"/>
          <w:szCs w:val="24"/>
        </w:rPr>
        <w:t>completer</w:t>
      </w:r>
      <w:proofErr w:type="spellEnd"/>
      <w:r w:rsidRPr="00C96E57">
        <w:rPr>
          <w:rFonts w:cs="Arial"/>
          <w:sz w:val="24"/>
          <w:szCs w:val="24"/>
        </w:rPr>
        <w:t xml:space="preserve"> in the most recent academic year</w:t>
      </w:r>
      <w:r w:rsidR="009629FD">
        <w:rPr>
          <w:rFonts w:cs="Arial"/>
          <w:sz w:val="24"/>
          <w:szCs w:val="24"/>
        </w:rPr>
        <w:t>.</w:t>
      </w:r>
    </w:p>
    <w:p w:rsidR="00276DC9" w:rsidRPr="005F42AF" w:rsidRDefault="009629FD" w:rsidP="00C95539">
      <w:pPr>
        <w:pStyle w:val="ListParagraph"/>
        <w:spacing w:line="240" w:lineRule="auto"/>
        <w:ind w:left="1080"/>
        <w:rPr>
          <w:rFonts w:cs="Arial"/>
          <w:sz w:val="24"/>
          <w:szCs w:val="24"/>
        </w:rPr>
      </w:pPr>
      <w:r>
        <w:rPr>
          <w:rFonts w:cs="Arial"/>
          <w:sz w:val="24"/>
          <w:szCs w:val="24"/>
        </w:rPr>
        <w:t xml:space="preserve">Utilizing FY Formula Appropriation </w:t>
      </w:r>
      <w:proofErr w:type="gramStart"/>
      <w:r>
        <w:rPr>
          <w:rFonts w:cs="Arial"/>
          <w:sz w:val="24"/>
          <w:szCs w:val="24"/>
        </w:rPr>
        <w:t>Per</w:t>
      </w:r>
      <w:proofErr w:type="gramEnd"/>
      <w:r>
        <w:rPr>
          <w:rFonts w:cs="Arial"/>
          <w:sz w:val="24"/>
          <w:szCs w:val="24"/>
        </w:rPr>
        <w:t xml:space="preserve"> FTE for 4-year universities, 2-year colleges, and technical colleges.</w:t>
      </w:r>
      <w:r w:rsidR="00C352F7">
        <w:rPr>
          <w:rFonts w:cs="Arial"/>
          <w:sz w:val="24"/>
          <w:szCs w:val="24"/>
        </w:rPr>
        <w:t xml:space="preserve"> </w:t>
      </w:r>
      <w:r w:rsidR="00C352F7" w:rsidRPr="005F42AF">
        <w:rPr>
          <w:rFonts w:cs="Arial"/>
          <w:i/>
          <w:sz w:val="24"/>
          <w:szCs w:val="24"/>
          <w:highlight w:val="yellow"/>
        </w:rPr>
        <w:t>(</w:t>
      </w:r>
      <w:proofErr w:type="gramStart"/>
      <w:r w:rsidR="00C352F7" w:rsidRPr="005F42AF">
        <w:rPr>
          <w:rFonts w:cs="Arial"/>
          <w:i/>
          <w:sz w:val="24"/>
          <w:szCs w:val="24"/>
          <w:highlight w:val="yellow"/>
        </w:rPr>
        <w:t>n/a</w:t>
      </w:r>
      <w:proofErr w:type="gramEnd"/>
      <w:r w:rsidR="00C352F7" w:rsidRPr="005F42AF">
        <w:rPr>
          <w:rFonts w:cs="Arial"/>
          <w:i/>
          <w:sz w:val="24"/>
          <w:szCs w:val="24"/>
          <w:highlight w:val="yellow"/>
        </w:rPr>
        <w:t xml:space="preserve"> for Law &amp; Health Sciences Centers)</w:t>
      </w:r>
    </w:p>
    <w:p w:rsidR="00276DC9" w:rsidRPr="005F42AF" w:rsidRDefault="00276DC9" w:rsidP="00C95539">
      <w:pPr>
        <w:pStyle w:val="ListParagraph"/>
        <w:spacing w:line="240" w:lineRule="auto"/>
        <w:ind w:left="1080"/>
        <w:rPr>
          <w:rFonts w:cs="Arial"/>
          <w:sz w:val="24"/>
          <w:szCs w:val="24"/>
        </w:rPr>
      </w:pPr>
    </w:p>
    <w:p w:rsidR="007E02FC" w:rsidRPr="00C96E57" w:rsidRDefault="007E02FC" w:rsidP="00B144F5">
      <w:pPr>
        <w:pStyle w:val="ListParagraph"/>
        <w:numPr>
          <w:ilvl w:val="0"/>
          <w:numId w:val="36"/>
        </w:numPr>
        <w:spacing w:line="240" w:lineRule="auto"/>
        <w:ind w:left="1080" w:hanging="360"/>
        <w:rPr>
          <w:rFonts w:cs="Arial"/>
          <w:sz w:val="24"/>
          <w:szCs w:val="24"/>
        </w:rPr>
      </w:pPr>
      <w:r w:rsidRPr="00C96E57">
        <w:rPr>
          <w:rFonts w:cs="Arial"/>
          <w:sz w:val="24"/>
          <w:szCs w:val="24"/>
        </w:rPr>
        <w:t>All expenditures of the institution for t</w:t>
      </w:r>
      <w:r w:rsidR="00E168CD">
        <w:rPr>
          <w:rFonts w:cs="Arial"/>
          <w:sz w:val="24"/>
          <w:szCs w:val="24"/>
        </w:rPr>
        <w:t>h</w:t>
      </w:r>
      <w:r w:rsidR="00C96E57">
        <w:rPr>
          <w:rFonts w:cs="Arial"/>
          <w:sz w:val="24"/>
          <w:szCs w:val="24"/>
        </w:rPr>
        <w:t>at year</w:t>
      </w:r>
      <w:r w:rsidRPr="00C96E57">
        <w:rPr>
          <w:rFonts w:cs="Arial"/>
          <w:sz w:val="24"/>
          <w:szCs w:val="24"/>
        </w:rPr>
        <w:t xml:space="preserve"> most recent academic year. </w:t>
      </w:r>
    </w:p>
    <w:p w:rsidR="007E02FC" w:rsidRPr="00B11343" w:rsidRDefault="00A54A40" w:rsidP="00C95539">
      <w:pPr>
        <w:pStyle w:val="ListParagraph"/>
        <w:spacing w:line="240" w:lineRule="auto"/>
        <w:ind w:left="1080"/>
        <w:rPr>
          <w:rFonts w:cs="Arial"/>
          <w:sz w:val="24"/>
          <w:szCs w:val="24"/>
        </w:rPr>
      </w:pPr>
      <w:r>
        <w:rPr>
          <w:rFonts w:cs="Arial"/>
          <w:sz w:val="24"/>
          <w:szCs w:val="24"/>
        </w:rPr>
        <w:t>As reported on Form BOR-3</w:t>
      </w:r>
      <w:r w:rsidR="00276DC9">
        <w:rPr>
          <w:rFonts w:cs="Arial"/>
          <w:sz w:val="24"/>
          <w:szCs w:val="24"/>
        </w:rPr>
        <w:t xml:space="preserve"> during the Operational Budget Process.</w:t>
      </w:r>
    </w:p>
    <w:sectPr w:rsidR="007E02FC" w:rsidRPr="00B11343" w:rsidSect="0023195A">
      <w:headerReference w:type="default" r:id="rId18"/>
      <w:footerReference w:type="default" r:id="rId19"/>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3C" w:rsidRDefault="0074243C" w:rsidP="00B84F91">
      <w:pPr>
        <w:spacing w:after="0" w:line="240" w:lineRule="auto"/>
      </w:pPr>
      <w:r>
        <w:separator/>
      </w:r>
    </w:p>
  </w:endnote>
  <w:endnote w:type="continuationSeparator" w:id="0">
    <w:p w:rsidR="0074243C" w:rsidRDefault="0074243C" w:rsidP="00B8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368"/>
      <w:docPartObj>
        <w:docPartGallery w:val="Page Numbers (Bottom of Page)"/>
        <w:docPartUnique/>
      </w:docPartObj>
    </w:sdtPr>
    <w:sdtContent>
      <w:sdt>
        <w:sdtPr>
          <w:id w:val="565050523"/>
          <w:docPartObj>
            <w:docPartGallery w:val="Page Numbers (Top of Page)"/>
            <w:docPartUnique/>
          </w:docPartObj>
        </w:sdtPr>
        <w:sdtContent>
          <w:p w:rsidR="0074243C" w:rsidRPr="00B11343" w:rsidRDefault="00BD78D7" w:rsidP="005F22F8">
            <w:pPr>
              <w:pStyle w:val="Footer"/>
            </w:pPr>
            <w:r>
              <w:t>March 19, 2013</w:t>
            </w:r>
            <w:r w:rsidR="0074243C">
              <w:tab/>
              <w:t xml:space="preserve"> </w:t>
            </w:r>
            <w:r w:rsidR="0074243C" w:rsidRPr="00B11343">
              <w:t xml:space="preserve">                                                                                                          Page </w:t>
            </w:r>
            <w:r w:rsidR="00D73934" w:rsidRPr="00B11343">
              <w:rPr>
                <w:b/>
                <w:sz w:val="24"/>
                <w:szCs w:val="24"/>
              </w:rPr>
              <w:fldChar w:fldCharType="begin"/>
            </w:r>
            <w:r w:rsidR="0074243C" w:rsidRPr="00B11343">
              <w:rPr>
                <w:b/>
              </w:rPr>
              <w:instrText xml:space="preserve"> PAGE </w:instrText>
            </w:r>
            <w:r w:rsidR="00D73934" w:rsidRPr="00B11343">
              <w:rPr>
                <w:b/>
                <w:sz w:val="24"/>
                <w:szCs w:val="24"/>
              </w:rPr>
              <w:fldChar w:fldCharType="separate"/>
            </w:r>
            <w:r w:rsidR="008B2B56">
              <w:rPr>
                <w:b/>
                <w:noProof/>
              </w:rPr>
              <w:t>22</w:t>
            </w:r>
            <w:r w:rsidR="00D73934" w:rsidRPr="00B11343">
              <w:rPr>
                <w:b/>
                <w:sz w:val="24"/>
                <w:szCs w:val="24"/>
              </w:rPr>
              <w:fldChar w:fldCharType="end"/>
            </w:r>
            <w:r w:rsidR="0074243C" w:rsidRPr="00B11343">
              <w:t xml:space="preserve"> of </w:t>
            </w:r>
            <w:r w:rsidR="00D73934" w:rsidRPr="00B11343">
              <w:rPr>
                <w:b/>
                <w:sz w:val="24"/>
                <w:szCs w:val="24"/>
              </w:rPr>
              <w:fldChar w:fldCharType="begin"/>
            </w:r>
            <w:r w:rsidR="0074243C" w:rsidRPr="00B11343">
              <w:rPr>
                <w:b/>
              </w:rPr>
              <w:instrText xml:space="preserve"> NUMPAGES  </w:instrText>
            </w:r>
            <w:r w:rsidR="00D73934" w:rsidRPr="00B11343">
              <w:rPr>
                <w:b/>
                <w:sz w:val="24"/>
                <w:szCs w:val="24"/>
              </w:rPr>
              <w:fldChar w:fldCharType="separate"/>
            </w:r>
            <w:r w:rsidR="008B2B56">
              <w:rPr>
                <w:b/>
                <w:noProof/>
              </w:rPr>
              <w:t>29</w:t>
            </w:r>
            <w:r w:rsidR="00D73934" w:rsidRPr="00B11343">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3C" w:rsidRDefault="0074243C" w:rsidP="00B84F91">
      <w:pPr>
        <w:spacing w:after="0" w:line="240" w:lineRule="auto"/>
      </w:pPr>
      <w:r>
        <w:separator/>
      </w:r>
    </w:p>
  </w:footnote>
  <w:footnote w:type="continuationSeparator" w:id="0">
    <w:p w:rsidR="0074243C" w:rsidRDefault="0074243C" w:rsidP="00B84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3C" w:rsidRDefault="0074243C" w:rsidP="0013248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Attachment B       </w:t>
    </w:r>
  </w:p>
  <w:p w:rsidR="0074243C" w:rsidRDefault="00742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EFC"/>
    <w:multiLevelType w:val="hybridMultilevel"/>
    <w:tmpl w:val="F5F435BC"/>
    <w:lvl w:ilvl="0" w:tplc="625495EC">
      <w:start w:val="2"/>
      <w:numFmt w:val="lowerRoman"/>
      <w:lvlText w:val="%1."/>
      <w:lvlJc w:val="right"/>
      <w:pPr>
        <w:ind w:left="360" w:hanging="360"/>
      </w:pPr>
      <w:rPr>
        <w:rFonts w:asciiTheme="minorHAnsi" w:eastAsiaTheme="minorHAnsi" w:hAnsiTheme="minorHAnsi" w:cstheme="minorBid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52DD"/>
    <w:multiLevelType w:val="hybridMultilevel"/>
    <w:tmpl w:val="823CB972"/>
    <w:lvl w:ilvl="0" w:tplc="6CAEC416">
      <w:start w:val="2"/>
      <w:numFmt w:val="lowerLetter"/>
      <w:lvlText w:val="%1."/>
      <w:lvlJc w:val="left"/>
      <w:pPr>
        <w:ind w:left="8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2">
    <w:nsid w:val="0D466EBD"/>
    <w:multiLevelType w:val="hybridMultilevel"/>
    <w:tmpl w:val="39BEC10A"/>
    <w:lvl w:ilvl="0" w:tplc="8D9C410E">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86EB3"/>
    <w:multiLevelType w:val="hybridMultilevel"/>
    <w:tmpl w:val="25FA7170"/>
    <w:lvl w:ilvl="0" w:tplc="6E2AB42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0216497"/>
    <w:multiLevelType w:val="hybridMultilevel"/>
    <w:tmpl w:val="5308B4D0"/>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82303"/>
    <w:multiLevelType w:val="hybridMultilevel"/>
    <w:tmpl w:val="AFEC7C50"/>
    <w:lvl w:ilvl="0" w:tplc="59207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57F10"/>
    <w:multiLevelType w:val="hybridMultilevel"/>
    <w:tmpl w:val="67EE7E8E"/>
    <w:lvl w:ilvl="0" w:tplc="61E89660">
      <w:start w:val="2"/>
      <w:numFmt w:val="lowerLetter"/>
      <w:lvlText w:val="%1."/>
      <w:lvlJc w:val="left"/>
      <w:pPr>
        <w:ind w:left="81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17FF5A2E"/>
    <w:multiLevelType w:val="hybridMultilevel"/>
    <w:tmpl w:val="B2EC8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316D17"/>
    <w:multiLevelType w:val="hybridMultilevel"/>
    <w:tmpl w:val="3EE8BAA8"/>
    <w:lvl w:ilvl="0" w:tplc="4DAE61E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17365C"/>
    <w:multiLevelType w:val="hybridMultilevel"/>
    <w:tmpl w:val="DF1CE3F0"/>
    <w:lvl w:ilvl="0" w:tplc="0818C00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937E4"/>
    <w:multiLevelType w:val="hybridMultilevel"/>
    <w:tmpl w:val="0142A556"/>
    <w:lvl w:ilvl="0" w:tplc="EF5AE032">
      <w:start w:val="3"/>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D3269"/>
    <w:multiLevelType w:val="hybridMultilevel"/>
    <w:tmpl w:val="2EB08E62"/>
    <w:lvl w:ilvl="0" w:tplc="4E56AFD0">
      <w:start w:val="2"/>
      <w:numFmt w:val="lowerRoman"/>
      <w:lvlText w:val="%1."/>
      <w:lvlJc w:val="right"/>
      <w:pPr>
        <w:ind w:left="36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569B0"/>
    <w:multiLevelType w:val="hybridMultilevel"/>
    <w:tmpl w:val="B7FAA4AC"/>
    <w:lvl w:ilvl="0" w:tplc="F2E83152">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4067E"/>
    <w:multiLevelType w:val="hybridMultilevel"/>
    <w:tmpl w:val="9B3A6A50"/>
    <w:lvl w:ilvl="0" w:tplc="FC563A78">
      <w:start w:val="500"/>
      <w:numFmt w:val="lowerRoman"/>
      <w:lvlText w:val="%1."/>
      <w:lvlJc w:val="right"/>
      <w:pPr>
        <w:ind w:left="36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D5539"/>
    <w:multiLevelType w:val="hybridMultilevel"/>
    <w:tmpl w:val="BC023C62"/>
    <w:lvl w:ilvl="0" w:tplc="E632B92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247B29"/>
    <w:multiLevelType w:val="hybridMultilevel"/>
    <w:tmpl w:val="3A32F0AA"/>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8D255F"/>
    <w:multiLevelType w:val="hybridMultilevel"/>
    <w:tmpl w:val="CA909E84"/>
    <w:lvl w:ilvl="0" w:tplc="C708143C">
      <w:start w:val="1"/>
      <w:numFmt w:val="lowerRoman"/>
      <w:lvlText w:val="%1."/>
      <w:lvlJc w:val="right"/>
      <w:pPr>
        <w:ind w:left="360" w:hanging="360"/>
      </w:pPr>
      <w:rPr>
        <w:rFonts w:asciiTheme="minorHAnsi" w:eastAsiaTheme="minorHAnsi" w:hAnsiTheme="minorHAnsi" w:cstheme="minorBidi" w:hint="default"/>
        <w:i w:val="0"/>
      </w:rPr>
    </w:lvl>
    <w:lvl w:ilvl="1" w:tplc="B1848B02">
      <w:start w:val="1"/>
      <w:numFmt w:val="lowerLetter"/>
      <w:lvlText w:val="%2."/>
      <w:lvlJc w:val="left"/>
      <w:pPr>
        <w:ind w:left="810" w:hanging="360"/>
      </w:pPr>
      <w:rPr>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362FD"/>
    <w:multiLevelType w:val="hybridMultilevel"/>
    <w:tmpl w:val="7B1418B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1322F8"/>
    <w:multiLevelType w:val="hybridMultilevel"/>
    <w:tmpl w:val="7AC0B12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392F2D"/>
    <w:multiLevelType w:val="hybridMultilevel"/>
    <w:tmpl w:val="1FE4D156"/>
    <w:lvl w:ilvl="0" w:tplc="6F22D6A2">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767C6"/>
    <w:multiLevelType w:val="multilevel"/>
    <w:tmpl w:val="23B4F138"/>
    <w:lvl w:ilvl="0">
      <w:start w:val="1"/>
      <w:numFmt w:val="lowerRoman"/>
      <w:lvlText w:val="%1."/>
      <w:lvlJc w:val="right"/>
      <w:pPr>
        <w:ind w:left="1440" w:hanging="360"/>
      </w:pPr>
      <w:rPr>
        <w:rFonts w:hint="default"/>
        <w:i w:val="0"/>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Symbol" w:hAnsi="Symbol" w:hint="default"/>
      </w:rPr>
    </w:lvl>
    <w:lvl w:ilvl="3">
      <w:start w:val="1"/>
      <w:numFmt w:val="lowerRoman"/>
      <w:lvlText w:val="%4"/>
      <w:lvlJc w:val="left"/>
      <w:pPr>
        <w:ind w:left="3600" w:hanging="360"/>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5244590"/>
    <w:multiLevelType w:val="hybridMultilevel"/>
    <w:tmpl w:val="E24637A6"/>
    <w:lvl w:ilvl="0" w:tplc="6E2AB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D18B7"/>
    <w:multiLevelType w:val="hybridMultilevel"/>
    <w:tmpl w:val="4F5CF896"/>
    <w:lvl w:ilvl="0" w:tplc="87BCA0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B4B86"/>
    <w:multiLevelType w:val="hybridMultilevel"/>
    <w:tmpl w:val="2F4E47F4"/>
    <w:lvl w:ilvl="0" w:tplc="55A651A4">
      <w:start w:val="2"/>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63FE6"/>
    <w:multiLevelType w:val="hybridMultilevel"/>
    <w:tmpl w:val="4B0C5D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A816DC"/>
    <w:multiLevelType w:val="hybridMultilevel"/>
    <w:tmpl w:val="68A869C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97F9A"/>
    <w:multiLevelType w:val="hybridMultilevel"/>
    <w:tmpl w:val="32485F2C"/>
    <w:lvl w:ilvl="0" w:tplc="3E34DADA">
      <w:start w:val="1"/>
      <w:numFmt w:val="lowerRoman"/>
      <w:lvlText w:val="%1."/>
      <w:lvlJc w:val="right"/>
      <w:pPr>
        <w:ind w:left="207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155EF"/>
    <w:multiLevelType w:val="hybridMultilevel"/>
    <w:tmpl w:val="D42A04FE"/>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C14961"/>
    <w:multiLevelType w:val="hybridMultilevel"/>
    <w:tmpl w:val="182213E4"/>
    <w:lvl w:ilvl="0" w:tplc="D50A81F8">
      <w:start w:val="1"/>
      <w:numFmt w:val="decimal"/>
      <w:lvlText w:val="%1."/>
      <w:lvlJc w:val="left"/>
      <w:pPr>
        <w:ind w:left="720" w:hanging="360"/>
      </w:pPr>
      <w:rPr>
        <w:rFonts w:hint="default"/>
      </w:rPr>
    </w:lvl>
    <w:lvl w:ilvl="1" w:tplc="557E1366">
      <w:start w:val="1"/>
      <w:numFmt w:val="lowerLetter"/>
      <w:lvlText w:val="%2."/>
      <w:lvlJc w:val="left"/>
      <w:pPr>
        <w:ind w:left="810" w:hanging="360"/>
      </w:pPr>
      <w:rPr>
        <w:color w:val="auto"/>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777EC"/>
    <w:multiLevelType w:val="hybridMultilevel"/>
    <w:tmpl w:val="65E0DBD8"/>
    <w:lvl w:ilvl="0" w:tplc="61E89660">
      <w:start w:val="2"/>
      <w:numFmt w:val="lowerLetter"/>
      <w:lvlText w:val="%1."/>
      <w:lvlJc w:val="left"/>
      <w:pPr>
        <w:ind w:left="81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0">
    <w:nsid w:val="56B1179B"/>
    <w:multiLevelType w:val="hybridMultilevel"/>
    <w:tmpl w:val="F5E4C560"/>
    <w:lvl w:ilvl="0" w:tplc="760C46B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201C7B"/>
    <w:multiLevelType w:val="hybridMultilevel"/>
    <w:tmpl w:val="93721880"/>
    <w:lvl w:ilvl="0" w:tplc="52DE87D0">
      <w:start w:val="1"/>
      <w:numFmt w:val="lowerRoman"/>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30CB7"/>
    <w:multiLevelType w:val="hybridMultilevel"/>
    <w:tmpl w:val="0C6011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2188C"/>
    <w:multiLevelType w:val="hybridMultilevel"/>
    <w:tmpl w:val="A5F2AF06"/>
    <w:lvl w:ilvl="0" w:tplc="BD50602A">
      <w:start w:val="3"/>
      <w:numFmt w:val="lowerRoman"/>
      <w:lvlText w:val="%1."/>
      <w:lvlJc w:val="righ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43C5F"/>
    <w:multiLevelType w:val="hybridMultilevel"/>
    <w:tmpl w:val="863AC65C"/>
    <w:lvl w:ilvl="0" w:tplc="04090001">
      <w:start w:val="1"/>
      <w:numFmt w:val="bullet"/>
      <w:lvlText w:val=""/>
      <w:lvlJc w:val="left"/>
      <w:pPr>
        <w:ind w:left="8532" w:hanging="360"/>
      </w:pPr>
      <w:rPr>
        <w:rFonts w:ascii="Symbol" w:hAnsi="Symbol" w:hint="default"/>
      </w:rPr>
    </w:lvl>
    <w:lvl w:ilvl="1" w:tplc="04090003" w:tentative="1">
      <w:start w:val="1"/>
      <w:numFmt w:val="bullet"/>
      <w:lvlText w:val="o"/>
      <w:lvlJc w:val="left"/>
      <w:pPr>
        <w:ind w:left="9252" w:hanging="360"/>
      </w:pPr>
      <w:rPr>
        <w:rFonts w:ascii="Courier New" w:hAnsi="Courier New" w:cs="Courier New" w:hint="default"/>
      </w:rPr>
    </w:lvl>
    <w:lvl w:ilvl="2" w:tplc="04090005" w:tentative="1">
      <w:start w:val="1"/>
      <w:numFmt w:val="bullet"/>
      <w:lvlText w:val=""/>
      <w:lvlJc w:val="left"/>
      <w:pPr>
        <w:ind w:left="9972" w:hanging="360"/>
      </w:pPr>
      <w:rPr>
        <w:rFonts w:ascii="Wingdings" w:hAnsi="Wingdings" w:hint="default"/>
      </w:rPr>
    </w:lvl>
    <w:lvl w:ilvl="3" w:tplc="04090001" w:tentative="1">
      <w:start w:val="1"/>
      <w:numFmt w:val="bullet"/>
      <w:lvlText w:val=""/>
      <w:lvlJc w:val="left"/>
      <w:pPr>
        <w:ind w:left="10692" w:hanging="360"/>
      </w:pPr>
      <w:rPr>
        <w:rFonts w:ascii="Symbol" w:hAnsi="Symbol" w:hint="default"/>
      </w:rPr>
    </w:lvl>
    <w:lvl w:ilvl="4" w:tplc="04090003" w:tentative="1">
      <w:start w:val="1"/>
      <w:numFmt w:val="bullet"/>
      <w:lvlText w:val="o"/>
      <w:lvlJc w:val="left"/>
      <w:pPr>
        <w:ind w:left="11412" w:hanging="360"/>
      </w:pPr>
      <w:rPr>
        <w:rFonts w:ascii="Courier New" w:hAnsi="Courier New" w:cs="Courier New" w:hint="default"/>
      </w:rPr>
    </w:lvl>
    <w:lvl w:ilvl="5" w:tplc="04090005" w:tentative="1">
      <w:start w:val="1"/>
      <w:numFmt w:val="bullet"/>
      <w:lvlText w:val=""/>
      <w:lvlJc w:val="left"/>
      <w:pPr>
        <w:ind w:left="12132" w:hanging="360"/>
      </w:pPr>
      <w:rPr>
        <w:rFonts w:ascii="Wingdings" w:hAnsi="Wingdings" w:hint="default"/>
      </w:rPr>
    </w:lvl>
    <w:lvl w:ilvl="6" w:tplc="04090001" w:tentative="1">
      <w:start w:val="1"/>
      <w:numFmt w:val="bullet"/>
      <w:lvlText w:val=""/>
      <w:lvlJc w:val="left"/>
      <w:pPr>
        <w:ind w:left="12852" w:hanging="360"/>
      </w:pPr>
      <w:rPr>
        <w:rFonts w:ascii="Symbol" w:hAnsi="Symbol" w:hint="default"/>
      </w:rPr>
    </w:lvl>
    <w:lvl w:ilvl="7" w:tplc="04090003" w:tentative="1">
      <w:start w:val="1"/>
      <w:numFmt w:val="bullet"/>
      <w:lvlText w:val="o"/>
      <w:lvlJc w:val="left"/>
      <w:pPr>
        <w:ind w:left="13572" w:hanging="360"/>
      </w:pPr>
      <w:rPr>
        <w:rFonts w:ascii="Courier New" w:hAnsi="Courier New" w:cs="Courier New" w:hint="default"/>
      </w:rPr>
    </w:lvl>
    <w:lvl w:ilvl="8" w:tplc="04090005" w:tentative="1">
      <w:start w:val="1"/>
      <w:numFmt w:val="bullet"/>
      <w:lvlText w:val=""/>
      <w:lvlJc w:val="left"/>
      <w:pPr>
        <w:ind w:left="14292" w:hanging="360"/>
      </w:pPr>
      <w:rPr>
        <w:rFonts w:ascii="Wingdings" w:hAnsi="Wingdings" w:hint="default"/>
      </w:rPr>
    </w:lvl>
  </w:abstractNum>
  <w:abstractNum w:abstractNumId="35">
    <w:nsid w:val="634110A6"/>
    <w:multiLevelType w:val="hybridMultilevel"/>
    <w:tmpl w:val="A2A2B1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63B2152"/>
    <w:multiLevelType w:val="hybridMultilevel"/>
    <w:tmpl w:val="072A21B2"/>
    <w:lvl w:ilvl="0" w:tplc="0AAE0E2A">
      <w:start w:val="1"/>
      <w:numFmt w:val="bullet"/>
      <w:lvlText w:val=""/>
      <w:lvlJc w:val="left"/>
      <w:pPr>
        <w:ind w:left="360" w:hanging="360"/>
      </w:pPr>
      <w:rPr>
        <w:rFonts w:ascii="Symbol" w:hAnsi="Symbol" w:hint="default"/>
        <w:color w:val="000000" w:themeColor="text1"/>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67C6309"/>
    <w:multiLevelType w:val="hybridMultilevel"/>
    <w:tmpl w:val="158A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35B05"/>
    <w:multiLevelType w:val="hybridMultilevel"/>
    <w:tmpl w:val="9B56CEA4"/>
    <w:lvl w:ilvl="0" w:tplc="04090003">
      <w:start w:val="1"/>
      <w:numFmt w:val="bullet"/>
      <w:lvlText w:val="o"/>
      <w:lvlJc w:val="left"/>
      <w:pPr>
        <w:ind w:left="360" w:hanging="360"/>
      </w:pPr>
      <w:rPr>
        <w:rFonts w:ascii="Courier New" w:hAnsi="Courier New" w:cs="Courier New" w:hint="default"/>
      </w:rPr>
    </w:lvl>
    <w:lvl w:ilvl="1" w:tplc="833C2226">
      <w:start w:val="1"/>
      <w:numFmt w:val="lowerLetter"/>
      <w:lvlText w:val="%2."/>
      <w:lvlJc w:val="left"/>
      <w:pPr>
        <w:ind w:left="720" w:hanging="360"/>
      </w:pPr>
      <w:rPr>
        <w:b/>
        <w:i w:val="0"/>
      </w:rPr>
    </w:lvl>
    <w:lvl w:ilvl="2" w:tplc="0409001B">
      <w:start w:val="1"/>
      <w:numFmt w:val="lowerRoman"/>
      <w:lvlText w:val="%3."/>
      <w:lvlJc w:val="right"/>
      <w:pPr>
        <w:ind w:left="1440" w:hanging="180"/>
      </w:pPr>
      <w:rPr>
        <w:rFonts w:hint="default"/>
      </w:rPr>
    </w:lvl>
    <w:lvl w:ilvl="3" w:tplc="04090003">
      <w:start w:val="1"/>
      <w:numFmt w:val="bullet"/>
      <w:lvlText w:val="o"/>
      <w:lvlJc w:val="left"/>
      <w:pPr>
        <w:ind w:left="2685" w:hanging="885"/>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6AFD35E9"/>
    <w:multiLevelType w:val="hybridMultilevel"/>
    <w:tmpl w:val="D7883F1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B060AD"/>
    <w:multiLevelType w:val="hybridMultilevel"/>
    <w:tmpl w:val="E564EE7C"/>
    <w:lvl w:ilvl="0" w:tplc="489AA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895AB8"/>
    <w:multiLevelType w:val="hybridMultilevel"/>
    <w:tmpl w:val="E51A9634"/>
    <w:lvl w:ilvl="0" w:tplc="0409001B">
      <w:start w:val="1"/>
      <w:numFmt w:val="lowerRoman"/>
      <w:lvlText w:val="%1."/>
      <w:lvlJc w:val="right"/>
      <w:pPr>
        <w:ind w:left="720" w:hanging="360"/>
      </w:pPr>
      <w:rPr>
        <w:rFonts w:hint="default"/>
      </w:rPr>
    </w:lvl>
    <w:lvl w:ilvl="1" w:tplc="A37EBB8C">
      <w:start w:val="1"/>
      <w:numFmt w:val="lowerLetter"/>
      <w:lvlText w:val="%2."/>
      <w:lvlJc w:val="left"/>
      <w:pPr>
        <w:ind w:left="1440" w:hanging="360"/>
      </w:pPr>
      <w:rPr>
        <w:rFonts w:hint="default"/>
        <w:b/>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F33AF"/>
    <w:multiLevelType w:val="hybridMultilevel"/>
    <w:tmpl w:val="9AC27CFA"/>
    <w:lvl w:ilvl="0" w:tplc="A646591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37A4D"/>
    <w:multiLevelType w:val="hybridMultilevel"/>
    <w:tmpl w:val="272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16340"/>
    <w:multiLevelType w:val="hybridMultilevel"/>
    <w:tmpl w:val="B7167E8C"/>
    <w:lvl w:ilvl="0" w:tplc="6E2AB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353AC"/>
    <w:multiLevelType w:val="hybridMultilevel"/>
    <w:tmpl w:val="A3FA247A"/>
    <w:lvl w:ilvl="0" w:tplc="67A49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20"/>
  </w:num>
  <w:num w:numId="4">
    <w:abstractNumId w:val="15"/>
  </w:num>
  <w:num w:numId="5">
    <w:abstractNumId w:val="17"/>
  </w:num>
  <w:num w:numId="6">
    <w:abstractNumId w:val="39"/>
  </w:num>
  <w:num w:numId="7">
    <w:abstractNumId w:val="4"/>
  </w:num>
  <w:num w:numId="8">
    <w:abstractNumId w:val="3"/>
  </w:num>
  <w:num w:numId="9">
    <w:abstractNumId w:val="32"/>
  </w:num>
  <w:num w:numId="10">
    <w:abstractNumId w:val="41"/>
  </w:num>
  <w:num w:numId="11">
    <w:abstractNumId w:val="7"/>
  </w:num>
  <w:num w:numId="12">
    <w:abstractNumId w:val="36"/>
  </w:num>
  <w:num w:numId="13">
    <w:abstractNumId w:val="25"/>
  </w:num>
  <w:num w:numId="14">
    <w:abstractNumId w:val="26"/>
  </w:num>
  <w:num w:numId="15">
    <w:abstractNumId w:val="22"/>
  </w:num>
  <w:num w:numId="16">
    <w:abstractNumId w:val="42"/>
  </w:num>
  <w:num w:numId="17">
    <w:abstractNumId w:val="12"/>
  </w:num>
  <w:num w:numId="18">
    <w:abstractNumId w:val="28"/>
  </w:num>
  <w:num w:numId="19">
    <w:abstractNumId w:val="37"/>
  </w:num>
  <w:num w:numId="20">
    <w:abstractNumId w:val="5"/>
  </w:num>
  <w:num w:numId="21">
    <w:abstractNumId w:val="16"/>
  </w:num>
  <w:num w:numId="22">
    <w:abstractNumId w:val="33"/>
  </w:num>
  <w:num w:numId="23">
    <w:abstractNumId w:val="11"/>
  </w:num>
  <w:num w:numId="24">
    <w:abstractNumId w:val="19"/>
  </w:num>
  <w:num w:numId="25">
    <w:abstractNumId w:val="0"/>
  </w:num>
  <w:num w:numId="26">
    <w:abstractNumId w:val="13"/>
  </w:num>
  <w:num w:numId="27">
    <w:abstractNumId w:val="10"/>
  </w:num>
  <w:num w:numId="28">
    <w:abstractNumId w:val="24"/>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3"/>
  </w:num>
  <w:num w:numId="35">
    <w:abstractNumId w:val="45"/>
  </w:num>
  <w:num w:numId="36">
    <w:abstractNumId w:val="40"/>
  </w:num>
  <w:num w:numId="37">
    <w:abstractNumId w:val="30"/>
  </w:num>
  <w:num w:numId="38">
    <w:abstractNumId w:val="14"/>
  </w:num>
  <w:num w:numId="39">
    <w:abstractNumId w:val="29"/>
  </w:num>
  <w:num w:numId="40">
    <w:abstractNumId w:val="9"/>
  </w:num>
  <w:num w:numId="41">
    <w:abstractNumId w:val="21"/>
  </w:num>
  <w:num w:numId="42">
    <w:abstractNumId w:val="2"/>
  </w:num>
  <w:num w:numId="43">
    <w:abstractNumId w:val="44"/>
  </w:num>
  <w:num w:numId="44">
    <w:abstractNumId w:val="1"/>
  </w:num>
  <w:num w:numId="45">
    <w:abstractNumId w:val="31"/>
  </w:num>
  <w:num w:numId="46">
    <w:abstractNumId w:val="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rsids>
    <w:rsidRoot w:val="00E33F6C"/>
    <w:rsid w:val="000077C1"/>
    <w:rsid w:val="000102D7"/>
    <w:rsid w:val="00010DD1"/>
    <w:rsid w:val="00011918"/>
    <w:rsid w:val="0001192B"/>
    <w:rsid w:val="000146E7"/>
    <w:rsid w:val="000170C7"/>
    <w:rsid w:val="00017436"/>
    <w:rsid w:val="00020B8A"/>
    <w:rsid w:val="00021A56"/>
    <w:rsid w:val="000238F9"/>
    <w:rsid w:val="00025D8A"/>
    <w:rsid w:val="000260E4"/>
    <w:rsid w:val="0002747E"/>
    <w:rsid w:val="000310D2"/>
    <w:rsid w:val="000312D0"/>
    <w:rsid w:val="00031AAA"/>
    <w:rsid w:val="000335AE"/>
    <w:rsid w:val="0004268A"/>
    <w:rsid w:val="00042D15"/>
    <w:rsid w:val="00043A8F"/>
    <w:rsid w:val="00045A86"/>
    <w:rsid w:val="00046AD9"/>
    <w:rsid w:val="000519F9"/>
    <w:rsid w:val="00051FD8"/>
    <w:rsid w:val="00053E78"/>
    <w:rsid w:val="00054260"/>
    <w:rsid w:val="0006159F"/>
    <w:rsid w:val="00061A90"/>
    <w:rsid w:val="00065103"/>
    <w:rsid w:val="00065108"/>
    <w:rsid w:val="000651BB"/>
    <w:rsid w:val="00065E9B"/>
    <w:rsid w:val="00066EC0"/>
    <w:rsid w:val="000676D6"/>
    <w:rsid w:val="000711CF"/>
    <w:rsid w:val="00071784"/>
    <w:rsid w:val="000726DB"/>
    <w:rsid w:val="00076B95"/>
    <w:rsid w:val="00081133"/>
    <w:rsid w:val="00081AED"/>
    <w:rsid w:val="00081FC4"/>
    <w:rsid w:val="000820E7"/>
    <w:rsid w:val="00082927"/>
    <w:rsid w:val="000846E4"/>
    <w:rsid w:val="00091309"/>
    <w:rsid w:val="00093C03"/>
    <w:rsid w:val="00093E5A"/>
    <w:rsid w:val="00096677"/>
    <w:rsid w:val="000A00A4"/>
    <w:rsid w:val="000A1A8D"/>
    <w:rsid w:val="000A2271"/>
    <w:rsid w:val="000A6174"/>
    <w:rsid w:val="000A7BB1"/>
    <w:rsid w:val="000A7F26"/>
    <w:rsid w:val="000B1C1A"/>
    <w:rsid w:val="000B1CF8"/>
    <w:rsid w:val="000B2C54"/>
    <w:rsid w:val="000B59A9"/>
    <w:rsid w:val="000B5DA3"/>
    <w:rsid w:val="000B6529"/>
    <w:rsid w:val="000B73E6"/>
    <w:rsid w:val="000C15B3"/>
    <w:rsid w:val="000C1AA0"/>
    <w:rsid w:val="000C2BC5"/>
    <w:rsid w:val="000C3676"/>
    <w:rsid w:val="000C4378"/>
    <w:rsid w:val="000C65CD"/>
    <w:rsid w:val="000C69DA"/>
    <w:rsid w:val="000C6CAE"/>
    <w:rsid w:val="000C7DF1"/>
    <w:rsid w:val="000D0FB7"/>
    <w:rsid w:val="000D1AE4"/>
    <w:rsid w:val="000D3412"/>
    <w:rsid w:val="000E0032"/>
    <w:rsid w:val="000E05F3"/>
    <w:rsid w:val="000E12FF"/>
    <w:rsid w:val="000E34F1"/>
    <w:rsid w:val="000E439C"/>
    <w:rsid w:val="000E5CB3"/>
    <w:rsid w:val="000F2B99"/>
    <w:rsid w:val="000F49D5"/>
    <w:rsid w:val="000F7A4F"/>
    <w:rsid w:val="000F7AF1"/>
    <w:rsid w:val="001003DB"/>
    <w:rsid w:val="00100D08"/>
    <w:rsid w:val="00104095"/>
    <w:rsid w:val="00104702"/>
    <w:rsid w:val="0010665A"/>
    <w:rsid w:val="00110F54"/>
    <w:rsid w:val="00111D37"/>
    <w:rsid w:val="00112543"/>
    <w:rsid w:val="001139DA"/>
    <w:rsid w:val="001141D9"/>
    <w:rsid w:val="00116F1D"/>
    <w:rsid w:val="001205F7"/>
    <w:rsid w:val="00122392"/>
    <w:rsid w:val="00122F22"/>
    <w:rsid w:val="0012495A"/>
    <w:rsid w:val="00127FB3"/>
    <w:rsid w:val="00132480"/>
    <w:rsid w:val="00133525"/>
    <w:rsid w:val="00135E7A"/>
    <w:rsid w:val="00135EC7"/>
    <w:rsid w:val="00140BE2"/>
    <w:rsid w:val="00155E63"/>
    <w:rsid w:val="00156F3A"/>
    <w:rsid w:val="00160494"/>
    <w:rsid w:val="00166144"/>
    <w:rsid w:val="001665B3"/>
    <w:rsid w:val="00167116"/>
    <w:rsid w:val="00167D5F"/>
    <w:rsid w:val="00173F3F"/>
    <w:rsid w:val="00174A76"/>
    <w:rsid w:val="001750D3"/>
    <w:rsid w:val="001765A3"/>
    <w:rsid w:val="00176E4E"/>
    <w:rsid w:val="00180CDB"/>
    <w:rsid w:val="00181C1F"/>
    <w:rsid w:val="001834A4"/>
    <w:rsid w:val="00185238"/>
    <w:rsid w:val="001876F5"/>
    <w:rsid w:val="00187B90"/>
    <w:rsid w:val="001902B0"/>
    <w:rsid w:val="00192669"/>
    <w:rsid w:val="00197617"/>
    <w:rsid w:val="001A1261"/>
    <w:rsid w:val="001A21F3"/>
    <w:rsid w:val="001A230D"/>
    <w:rsid w:val="001A410D"/>
    <w:rsid w:val="001A4E2A"/>
    <w:rsid w:val="001A6144"/>
    <w:rsid w:val="001B0D51"/>
    <w:rsid w:val="001B3803"/>
    <w:rsid w:val="001C1375"/>
    <w:rsid w:val="001C16BE"/>
    <w:rsid w:val="001C1E79"/>
    <w:rsid w:val="001C410A"/>
    <w:rsid w:val="001C5799"/>
    <w:rsid w:val="001D4C47"/>
    <w:rsid w:val="001E07DF"/>
    <w:rsid w:val="001E3865"/>
    <w:rsid w:val="001E4197"/>
    <w:rsid w:val="001E59D9"/>
    <w:rsid w:val="001E5F0B"/>
    <w:rsid w:val="001E680D"/>
    <w:rsid w:val="001E7AB9"/>
    <w:rsid w:val="001F2143"/>
    <w:rsid w:val="001F3C21"/>
    <w:rsid w:val="002009E8"/>
    <w:rsid w:val="002012DD"/>
    <w:rsid w:val="0020246E"/>
    <w:rsid w:val="00203D07"/>
    <w:rsid w:val="00203DD0"/>
    <w:rsid w:val="0020544B"/>
    <w:rsid w:val="0021367B"/>
    <w:rsid w:val="0021600D"/>
    <w:rsid w:val="002219B2"/>
    <w:rsid w:val="00226EE9"/>
    <w:rsid w:val="00227FD3"/>
    <w:rsid w:val="0023195A"/>
    <w:rsid w:val="00234042"/>
    <w:rsid w:val="0023485E"/>
    <w:rsid w:val="00240A94"/>
    <w:rsid w:val="00242344"/>
    <w:rsid w:val="0024272E"/>
    <w:rsid w:val="00244B09"/>
    <w:rsid w:val="0024629C"/>
    <w:rsid w:val="0024748E"/>
    <w:rsid w:val="002507EA"/>
    <w:rsid w:val="00251CDE"/>
    <w:rsid w:val="00252AAE"/>
    <w:rsid w:val="00255396"/>
    <w:rsid w:val="00262C9C"/>
    <w:rsid w:val="00263B31"/>
    <w:rsid w:val="00264075"/>
    <w:rsid w:val="00266AD9"/>
    <w:rsid w:val="00266BE8"/>
    <w:rsid w:val="0026779C"/>
    <w:rsid w:val="002733E5"/>
    <w:rsid w:val="00274278"/>
    <w:rsid w:val="00274CF9"/>
    <w:rsid w:val="00275615"/>
    <w:rsid w:val="00276DC9"/>
    <w:rsid w:val="0027750C"/>
    <w:rsid w:val="00277E1B"/>
    <w:rsid w:val="00280251"/>
    <w:rsid w:val="00280B67"/>
    <w:rsid w:val="00281CAA"/>
    <w:rsid w:val="002829A0"/>
    <w:rsid w:val="002875E9"/>
    <w:rsid w:val="0028792A"/>
    <w:rsid w:val="002936C8"/>
    <w:rsid w:val="002942BB"/>
    <w:rsid w:val="00294ABE"/>
    <w:rsid w:val="00294BD9"/>
    <w:rsid w:val="00295BBA"/>
    <w:rsid w:val="002A0F09"/>
    <w:rsid w:val="002A3995"/>
    <w:rsid w:val="002A3A7E"/>
    <w:rsid w:val="002A45AB"/>
    <w:rsid w:val="002B1663"/>
    <w:rsid w:val="002B3307"/>
    <w:rsid w:val="002B3679"/>
    <w:rsid w:val="002B5C80"/>
    <w:rsid w:val="002B78B4"/>
    <w:rsid w:val="002B7B48"/>
    <w:rsid w:val="002C2B2A"/>
    <w:rsid w:val="002C5B03"/>
    <w:rsid w:val="002C7419"/>
    <w:rsid w:val="002D5E3A"/>
    <w:rsid w:val="002D5E93"/>
    <w:rsid w:val="002D635A"/>
    <w:rsid w:val="002D7777"/>
    <w:rsid w:val="002D7CEC"/>
    <w:rsid w:val="002E1AB9"/>
    <w:rsid w:val="002E276C"/>
    <w:rsid w:val="002E3A8B"/>
    <w:rsid w:val="002E4713"/>
    <w:rsid w:val="002E5610"/>
    <w:rsid w:val="002E79F2"/>
    <w:rsid w:val="002F06CF"/>
    <w:rsid w:val="002F15F7"/>
    <w:rsid w:val="002F5FF3"/>
    <w:rsid w:val="002F6F0D"/>
    <w:rsid w:val="003011C9"/>
    <w:rsid w:val="0030143E"/>
    <w:rsid w:val="00301A66"/>
    <w:rsid w:val="0030566A"/>
    <w:rsid w:val="003122A6"/>
    <w:rsid w:val="00313195"/>
    <w:rsid w:val="00315190"/>
    <w:rsid w:val="0031534E"/>
    <w:rsid w:val="00316C28"/>
    <w:rsid w:val="003205DA"/>
    <w:rsid w:val="00324441"/>
    <w:rsid w:val="0032682E"/>
    <w:rsid w:val="0032763F"/>
    <w:rsid w:val="00330E76"/>
    <w:rsid w:val="00335923"/>
    <w:rsid w:val="00335E7D"/>
    <w:rsid w:val="00336C16"/>
    <w:rsid w:val="00337646"/>
    <w:rsid w:val="00346DDA"/>
    <w:rsid w:val="003505AD"/>
    <w:rsid w:val="00351D24"/>
    <w:rsid w:val="00351E5E"/>
    <w:rsid w:val="0035431E"/>
    <w:rsid w:val="00356A36"/>
    <w:rsid w:val="003604B4"/>
    <w:rsid w:val="0036280F"/>
    <w:rsid w:val="00365005"/>
    <w:rsid w:val="00365A76"/>
    <w:rsid w:val="003671B9"/>
    <w:rsid w:val="00370725"/>
    <w:rsid w:val="003710DB"/>
    <w:rsid w:val="00375792"/>
    <w:rsid w:val="00375BC8"/>
    <w:rsid w:val="00376F68"/>
    <w:rsid w:val="00380A76"/>
    <w:rsid w:val="003812A0"/>
    <w:rsid w:val="003815A8"/>
    <w:rsid w:val="00385000"/>
    <w:rsid w:val="003871DA"/>
    <w:rsid w:val="00387231"/>
    <w:rsid w:val="00390818"/>
    <w:rsid w:val="00390A16"/>
    <w:rsid w:val="00393C4F"/>
    <w:rsid w:val="003940E6"/>
    <w:rsid w:val="0039667B"/>
    <w:rsid w:val="003A2EF4"/>
    <w:rsid w:val="003A4F38"/>
    <w:rsid w:val="003A6B19"/>
    <w:rsid w:val="003B059D"/>
    <w:rsid w:val="003B0D9C"/>
    <w:rsid w:val="003B298B"/>
    <w:rsid w:val="003B2B4A"/>
    <w:rsid w:val="003B446B"/>
    <w:rsid w:val="003B4CF7"/>
    <w:rsid w:val="003B58B4"/>
    <w:rsid w:val="003B6B2C"/>
    <w:rsid w:val="003B70E0"/>
    <w:rsid w:val="003C0FBD"/>
    <w:rsid w:val="003C2532"/>
    <w:rsid w:val="003C2CDE"/>
    <w:rsid w:val="003C2E5D"/>
    <w:rsid w:val="003C2FE8"/>
    <w:rsid w:val="003C55FB"/>
    <w:rsid w:val="003C5AD8"/>
    <w:rsid w:val="003C5DCF"/>
    <w:rsid w:val="003C7BBD"/>
    <w:rsid w:val="003D14A1"/>
    <w:rsid w:val="003D1C3B"/>
    <w:rsid w:val="003D4D10"/>
    <w:rsid w:val="003D7E5C"/>
    <w:rsid w:val="003E2041"/>
    <w:rsid w:val="003E490D"/>
    <w:rsid w:val="003E75F7"/>
    <w:rsid w:val="003F13ED"/>
    <w:rsid w:val="003F14AE"/>
    <w:rsid w:val="003F511B"/>
    <w:rsid w:val="004060F8"/>
    <w:rsid w:val="00407FE1"/>
    <w:rsid w:val="004111D5"/>
    <w:rsid w:val="004130B0"/>
    <w:rsid w:val="00414283"/>
    <w:rsid w:val="004142B1"/>
    <w:rsid w:val="00414A07"/>
    <w:rsid w:val="00414E41"/>
    <w:rsid w:val="0041516D"/>
    <w:rsid w:val="004163B1"/>
    <w:rsid w:val="00420F05"/>
    <w:rsid w:val="0042111A"/>
    <w:rsid w:val="004222E5"/>
    <w:rsid w:val="0042323E"/>
    <w:rsid w:val="00423DC4"/>
    <w:rsid w:val="00423E68"/>
    <w:rsid w:val="00425D9C"/>
    <w:rsid w:val="00427420"/>
    <w:rsid w:val="004324D2"/>
    <w:rsid w:val="00432E2C"/>
    <w:rsid w:val="004341F5"/>
    <w:rsid w:val="004346DB"/>
    <w:rsid w:val="00435C4C"/>
    <w:rsid w:val="0043758E"/>
    <w:rsid w:val="004409A7"/>
    <w:rsid w:val="0044330C"/>
    <w:rsid w:val="00445630"/>
    <w:rsid w:val="00445D1D"/>
    <w:rsid w:val="00446228"/>
    <w:rsid w:val="00446714"/>
    <w:rsid w:val="00446948"/>
    <w:rsid w:val="00454F25"/>
    <w:rsid w:val="004553FE"/>
    <w:rsid w:val="00455A8B"/>
    <w:rsid w:val="00455BE6"/>
    <w:rsid w:val="00460E9F"/>
    <w:rsid w:val="00460F5D"/>
    <w:rsid w:val="004614A3"/>
    <w:rsid w:val="00463B6E"/>
    <w:rsid w:val="00464976"/>
    <w:rsid w:val="00467BD8"/>
    <w:rsid w:val="004700A0"/>
    <w:rsid w:val="00473AA0"/>
    <w:rsid w:val="00483110"/>
    <w:rsid w:val="004834F4"/>
    <w:rsid w:val="0048486A"/>
    <w:rsid w:val="004852A7"/>
    <w:rsid w:val="00485B39"/>
    <w:rsid w:val="004871E2"/>
    <w:rsid w:val="00490DE2"/>
    <w:rsid w:val="00493D06"/>
    <w:rsid w:val="004940F8"/>
    <w:rsid w:val="004944CE"/>
    <w:rsid w:val="00496036"/>
    <w:rsid w:val="004A14DE"/>
    <w:rsid w:val="004A3387"/>
    <w:rsid w:val="004A4442"/>
    <w:rsid w:val="004A5257"/>
    <w:rsid w:val="004A5605"/>
    <w:rsid w:val="004A6950"/>
    <w:rsid w:val="004A7885"/>
    <w:rsid w:val="004A7CC2"/>
    <w:rsid w:val="004B21BC"/>
    <w:rsid w:val="004B38D7"/>
    <w:rsid w:val="004B42B8"/>
    <w:rsid w:val="004B6302"/>
    <w:rsid w:val="004C091A"/>
    <w:rsid w:val="004C2BF6"/>
    <w:rsid w:val="004C6787"/>
    <w:rsid w:val="004C75EF"/>
    <w:rsid w:val="004D2285"/>
    <w:rsid w:val="004D3454"/>
    <w:rsid w:val="004D43E2"/>
    <w:rsid w:val="004D4666"/>
    <w:rsid w:val="004D520A"/>
    <w:rsid w:val="004D6A19"/>
    <w:rsid w:val="004D70D2"/>
    <w:rsid w:val="004E0528"/>
    <w:rsid w:val="004E0C80"/>
    <w:rsid w:val="004E2434"/>
    <w:rsid w:val="004E359A"/>
    <w:rsid w:val="004E56D5"/>
    <w:rsid w:val="004E5959"/>
    <w:rsid w:val="004E5E08"/>
    <w:rsid w:val="004F1C42"/>
    <w:rsid w:val="004F2E6E"/>
    <w:rsid w:val="004F5FC3"/>
    <w:rsid w:val="004F6897"/>
    <w:rsid w:val="00500F89"/>
    <w:rsid w:val="005011A5"/>
    <w:rsid w:val="00501DD2"/>
    <w:rsid w:val="00502375"/>
    <w:rsid w:val="00503052"/>
    <w:rsid w:val="005046D6"/>
    <w:rsid w:val="00505AE6"/>
    <w:rsid w:val="00506B9B"/>
    <w:rsid w:val="005073AD"/>
    <w:rsid w:val="00512431"/>
    <w:rsid w:val="00512628"/>
    <w:rsid w:val="0051292F"/>
    <w:rsid w:val="0051611F"/>
    <w:rsid w:val="00516490"/>
    <w:rsid w:val="00516612"/>
    <w:rsid w:val="00523B55"/>
    <w:rsid w:val="005251EE"/>
    <w:rsid w:val="00525EF8"/>
    <w:rsid w:val="0052631D"/>
    <w:rsid w:val="00531240"/>
    <w:rsid w:val="00533070"/>
    <w:rsid w:val="00533717"/>
    <w:rsid w:val="0053384E"/>
    <w:rsid w:val="005338D1"/>
    <w:rsid w:val="00535822"/>
    <w:rsid w:val="00537B6E"/>
    <w:rsid w:val="00550F0F"/>
    <w:rsid w:val="0055469F"/>
    <w:rsid w:val="00556A5B"/>
    <w:rsid w:val="00566F2C"/>
    <w:rsid w:val="00570E1B"/>
    <w:rsid w:val="00574017"/>
    <w:rsid w:val="005756D4"/>
    <w:rsid w:val="00575931"/>
    <w:rsid w:val="00580647"/>
    <w:rsid w:val="005818C6"/>
    <w:rsid w:val="005859B8"/>
    <w:rsid w:val="0058766F"/>
    <w:rsid w:val="00592392"/>
    <w:rsid w:val="00592DF4"/>
    <w:rsid w:val="0059465A"/>
    <w:rsid w:val="00594748"/>
    <w:rsid w:val="00595E61"/>
    <w:rsid w:val="0059687B"/>
    <w:rsid w:val="00597312"/>
    <w:rsid w:val="0059740D"/>
    <w:rsid w:val="005A0B8B"/>
    <w:rsid w:val="005A1CF2"/>
    <w:rsid w:val="005A4857"/>
    <w:rsid w:val="005A6864"/>
    <w:rsid w:val="005B0C30"/>
    <w:rsid w:val="005B282A"/>
    <w:rsid w:val="005B6620"/>
    <w:rsid w:val="005B735B"/>
    <w:rsid w:val="005B772D"/>
    <w:rsid w:val="005C1610"/>
    <w:rsid w:val="005C3E1C"/>
    <w:rsid w:val="005C4167"/>
    <w:rsid w:val="005C4870"/>
    <w:rsid w:val="005C4FBE"/>
    <w:rsid w:val="005C5DA1"/>
    <w:rsid w:val="005D0E1A"/>
    <w:rsid w:val="005D1E8A"/>
    <w:rsid w:val="005D32C6"/>
    <w:rsid w:val="005D4A8F"/>
    <w:rsid w:val="005D5544"/>
    <w:rsid w:val="005D6626"/>
    <w:rsid w:val="005D6C1F"/>
    <w:rsid w:val="005E2BFF"/>
    <w:rsid w:val="005E7BA0"/>
    <w:rsid w:val="005F19BA"/>
    <w:rsid w:val="005F22F8"/>
    <w:rsid w:val="005F365C"/>
    <w:rsid w:val="005F42AF"/>
    <w:rsid w:val="005F47FB"/>
    <w:rsid w:val="005F5A48"/>
    <w:rsid w:val="005F72D2"/>
    <w:rsid w:val="005F7546"/>
    <w:rsid w:val="00601EAC"/>
    <w:rsid w:val="00602838"/>
    <w:rsid w:val="00603455"/>
    <w:rsid w:val="0060614A"/>
    <w:rsid w:val="00611482"/>
    <w:rsid w:val="00613D4A"/>
    <w:rsid w:val="00620C30"/>
    <w:rsid w:val="00621A16"/>
    <w:rsid w:val="00625188"/>
    <w:rsid w:val="00632F68"/>
    <w:rsid w:val="006336A6"/>
    <w:rsid w:val="00634532"/>
    <w:rsid w:val="00636307"/>
    <w:rsid w:val="00644008"/>
    <w:rsid w:val="00644D24"/>
    <w:rsid w:val="006511FA"/>
    <w:rsid w:val="00651DEC"/>
    <w:rsid w:val="006525BA"/>
    <w:rsid w:val="006532F2"/>
    <w:rsid w:val="00655A85"/>
    <w:rsid w:val="00656E57"/>
    <w:rsid w:val="00657163"/>
    <w:rsid w:val="00660CF2"/>
    <w:rsid w:val="006649E1"/>
    <w:rsid w:val="00664B06"/>
    <w:rsid w:val="006664AD"/>
    <w:rsid w:val="00666777"/>
    <w:rsid w:val="00667BDD"/>
    <w:rsid w:val="0067030B"/>
    <w:rsid w:val="006705B9"/>
    <w:rsid w:val="00670A7F"/>
    <w:rsid w:val="00672FEC"/>
    <w:rsid w:val="00673B1F"/>
    <w:rsid w:val="00673D69"/>
    <w:rsid w:val="006740DA"/>
    <w:rsid w:val="00674A96"/>
    <w:rsid w:val="00675D4B"/>
    <w:rsid w:val="00675E74"/>
    <w:rsid w:val="006771F2"/>
    <w:rsid w:val="006813A9"/>
    <w:rsid w:val="00681713"/>
    <w:rsid w:val="00682B78"/>
    <w:rsid w:val="006839BC"/>
    <w:rsid w:val="006843A0"/>
    <w:rsid w:val="006865BE"/>
    <w:rsid w:val="006917A0"/>
    <w:rsid w:val="00693654"/>
    <w:rsid w:val="00694B8F"/>
    <w:rsid w:val="00695CCD"/>
    <w:rsid w:val="006A2F7D"/>
    <w:rsid w:val="006A304D"/>
    <w:rsid w:val="006A42E2"/>
    <w:rsid w:val="006B0FFF"/>
    <w:rsid w:val="006B4E93"/>
    <w:rsid w:val="006B56A3"/>
    <w:rsid w:val="006B603B"/>
    <w:rsid w:val="006B79DA"/>
    <w:rsid w:val="006C02EE"/>
    <w:rsid w:val="006C1099"/>
    <w:rsid w:val="006C5401"/>
    <w:rsid w:val="006C5407"/>
    <w:rsid w:val="006C65DF"/>
    <w:rsid w:val="006D42F8"/>
    <w:rsid w:val="006E42EE"/>
    <w:rsid w:val="006E680E"/>
    <w:rsid w:val="006E69A3"/>
    <w:rsid w:val="006E70A5"/>
    <w:rsid w:val="006F008D"/>
    <w:rsid w:val="006F198C"/>
    <w:rsid w:val="006F3D5A"/>
    <w:rsid w:val="00701F27"/>
    <w:rsid w:val="00706F73"/>
    <w:rsid w:val="00707562"/>
    <w:rsid w:val="007159D9"/>
    <w:rsid w:val="0071653E"/>
    <w:rsid w:val="00720A64"/>
    <w:rsid w:val="00721590"/>
    <w:rsid w:val="00721701"/>
    <w:rsid w:val="0072493E"/>
    <w:rsid w:val="00725E76"/>
    <w:rsid w:val="00727017"/>
    <w:rsid w:val="007311D4"/>
    <w:rsid w:val="007318CE"/>
    <w:rsid w:val="00733F52"/>
    <w:rsid w:val="00734657"/>
    <w:rsid w:val="007346F3"/>
    <w:rsid w:val="007371D0"/>
    <w:rsid w:val="00742110"/>
    <w:rsid w:val="0074243C"/>
    <w:rsid w:val="0074315C"/>
    <w:rsid w:val="0074332F"/>
    <w:rsid w:val="00751422"/>
    <w:rsid w:val="007517BD"/>
    <w:rsid w:val="007549BA"/>
    <w:rsid w:val="0076399D"/>
    <w:rsid w:val="007709F6"/>
    <w:rsid w:val="00773E28"/>
    <w:rsid w:val="00773EAE"/>
    <w:rsid w:val="00775FE2"/>
    <w:rsid w:val="007809C4"/>
    <w:rsid w:val="00782F5B"/>
    <w:rsid w:val="007837DE"/>
    <w:rsid w:val="007849D0"/>
    <w:rsid w:val="00786AC4"/>
    <w:rsid w:val="0078721E"/>
    <w:rsid w:val="0078727A"/>
    <w:rsid w:val="007876DA"/>
    <w:rsid w:val="00787A83"/>
    <w:rsid w:val="007920E6"/>
    <w:rsid w:val="00792AA4"/>
    <w:rsid w:val="007943BE"/>
    <w:rsid w:val="0079550F"/>
    <w:rsid w:val="0079752D"/>
    <w:rsid w:val="007A3290"/>
    <w:rsid w:val="007A485E"/>
    <w:rsid w:val="007A6730"/>
    <w:rsid w:val="007A7327"/>
    <w:rsid w:val="007B1A8B"/>
    <w:rsid w:val="007B2194"/>
    <w:rsid w:val="007B3C7B"/>
    <w:rsid w:val="007B4115"/>
    <w:rsid w:val="007B549B"/>
    <w:rsid w:val="007C02CB"/>
    <w:rsid w:val="007C1F36"/>
    <w:rsid w:val="007C4683"/>
    <w:rsid w:val="007C6D82"/>
    <w:rsid w:val="007D00FA"/>
    <w:rsid w:val="007D064F"/>
    <w:rsid w:val="007D0F0A"/>
    <w:rsid w:val="007D1681"/>
    <w:rsid w:val="007D2511"/>
    <w:rsid w:val="007D4E7F"/>
    <w:rsid w:val="007D742D"/>
    <w:rsid w:val="007D7DBF"/>
    <w:rsid w:val="007E0077"/>
    <w:rsid w:val="007E02FC"/>
    <w:rsid w:val="007E190E"/>
    <w:rsid w:val="007E1A5B"/>
    <w:rsid w:val="007E1ACB"/>
    <w:rsid w:val="007E29CB"/>
    <w:rsid w:val="007E3540"/>
    <w:rsid w:val="007E4AE9"/>
    <w:rsid w:val="007E5A92"/>
    <w:rsid w:val="007E7B6B"/>
    <w:rsid w:val="007F19FE"/>
    <w:rsid w:val="007F3C12"/>
    <w:rsid w:val="007F4DFF"/>
    <w:rsid w:val="008009D9"/>
    <w:rsid w:val="00807464"/>
    <w:rsid w:val="008100A1"/>
    <w:rsid w:val="008123A1"/>
    <w:rsid w:val="0082174F"/>
    <w:rsid w:val="00823B61"/>
    <w:rsid w:val="008241EF"/>
    <w:rsid w:val="00825F77"/>
    <w:rsid w:val="008316B9"/>
    <w:rsid w:val="00831FA8"/>
    <w:rsid w:val="0083260C"/>
    <w:rsid w:val="00832A26"/>
    <w:rsid w:val="008364F9"/>
    <w:rsid w:val="0084058D"/>
    <w:rsid w:val="008422D7"/>
    <w:rsid w:val="00842DAE"/>
    <w:rsid w:val="00843D01"/>
    <w:rsid w:val="008463EF"/>
    <w:rsid w:val="008516BE"/>
    <w:rsid w:val="008554B4"/>
    <w:rsid w:val="0086109C"/>
    <w:rsid w:val="00862C4F"/>
    <w:rsid w:val="00863A96"/>
    <w:rsid w:val="00864EE7"/>
    <w:rsid w:val="00866838"/>
    <w:rsid w:val="00872AAB"/>
    <w:rsid w:val="008752A5"/>
    <w:rsid w:val="008775B8"/>
    <w:rsid w:val="008777C6"/>
    <w:rsid w:val="00884D93"/>
    <w:rsid w:val="008912A0"/>
    <w:rsid w:val="008925E9"/>
    <w:rsid w:val="00892F8C"/>
    <w:rsid w:val="008937EA"/>
    <w:rsid w:val="008961AB"/>
    <w:rsid w:val="008961EC"/>
    <w:rsid w:val="008A05A7"/>
    <w:rsid w:val="008A08D6"/>
    <w:rsid w:val="008A55A0"/>
    <w:rsid w:val="008B1DD1"/>
    <w:rsid w:val="008B2B56"/>
    <w:rsid w:val="008B3B72"/>
    <w:rsid w:val="008C19C8"/>
    <w:rsid w:val="008C2578"/>
    <w:rsid w:val="008C482D"/>
    <w:rsid w:val="008C6506"/>
    <w:rsid w:val="008C6F70"/>
    <w:rsid w:val="008C7283"/>
    <w:rsid w:val="008D3715"/>
    <w:rsid w:val="008D63DE"/>
    <w:rsid w:val="008D6678"/>
    <w:rsid w:val="008D7E8D"/>
    <w:rsid w:val="008E08B5"/>
    <w:rsid w:val="008E23B0"/>
    <w:rsid w:val="008E2502"/>
    <w:rsid w:val="008E4FFA"/>
    <w:rsid w:val="008E7B71"/>
    <w:rsid w:val="008E7F89"/>
    <w:rsid w:val="008F1D17"/>
    <w:rsid w:val="008F66F3"/>
    <w:rsid w:val="008F70E2"/>
    <w:rsid w:val="00901422"/>
    <w:rsid w:val="0090269B"/>
    <w:rsid w:val="00905AA3"/>
    <w:rsid w:val="00906AC8"/>
    <w:rsid w:val="00906FE6"/>
    <w:rsid w:val="00907B9A"/>
    <w:rsid w:val="00911D58"/>
    <w:rsid w:val="00916539"/>
    <w:rsid w:val="0092039B"/>
    <w:rsid w:val="00920B6C"/>
    <w:rsid w:val="00921217"/>
    <w:rsid w:val="0092130B"/>
    <w:rsid w:val="0093238F"/>
    <w:rsid w:val="00934E6A"/>
    <w:rsid w:val="00935664"/>
    <w:rsid w:val="009356F7"/>
    <w:rsid w:val="009376EC"/>
    <w:rsid w:val="00937C5B"/>
    <w:rsid w:val="00937E1C"/>
    <w:rsid w:val="00941CD1"/>
    <w:rsid w:val="009422BC"/>
    <w:rsid w:val="009479C7"/>
    <w:rsid w:val="00947A08"/>
    <w:rsid w:val="009516AB"/>
    <w:rsid w:val="009554CD"/>
    <w:rsid w:val="00956DFE"/>
    <w:rsid w:val="00961021"/>
    <w:rsid w:val="00961E75"/>
    <w:rsid w:val="009629FD"/>
    <w:rsid w:val="00963839"/>
    <w:rsid w:val="00963DBC"/>
    <w:rsid w:val="00964285"/>
    <w:rsid w:val="00964336"/>
    <w:rsid w:val="00964F27"/>
    <w:rsid w:val="00965356"/>
    <w:rsid w:val="00966F62"/>
    <w:rsid w:val="009707B8"/>
    <w:rsid w:val="00970A65"/>
    <w:rsid w:val="00971428"/>
    <w:rsid w:val="00972006"/>
    <w:rsid w:val="00973DF3"/>
    <w:rsid w:val="00974E31"/>
    <w:rsid w:val="009766E9"/>
    <w:rsid w:val="0098001F"/>
    <w:rsid w:val="009826EB"/>
    <w:rsid w:val="009827E3"/>
    <w:rsid w:val="00984FB2"/>
    <w:rsid w:val="00985F71"/>
    <w:rsid w:val="0099165D"/>
    <w:rsid w:val="00992D62"/>
    <w:rsid w:val="00993398"/>
    <w:rsid w:val="00993CCD"/>
    <w:rsid w:val="009945B0"/>
    <w:rsid w:val="00994C1A"/>
    <w:rsid w:val="00997BF5"/>
    <w:rsid w:val="009A1E26"/>
    <w:rsid w:val="009A36F9"/>
    <w:rsid w:val="009A5151"/>
    <w:rsid w:val="009A7C60"/>
    <w:rsid w:val="009B005F"/>
    <w:rsid w:val="009B0EEF"/>
    <w:rsid w:val="009B15A4"/>
    <w:rsid w:val="009B17EB"/>
    <w:rsid w:val="009B2F18"/>
    <w:rsid w:val="009B3329"/>
    <w:rsid w:val="009B3E09"/>
    <w:rsid w:val="009B55B8"/>
    <w:rsid w:val="009B7469"/>
    <w:rsid w:val="009B7F18"/>
    <w:rsid w:val="009C0293"/>
    <w:rsid w:val="009C2B3F"/>
    <w:rsid w:val="009C484D"/>
    <w:rsid w:val="009C5D4D"/>
    <w:rsid w:val="009C7848"/>
    <w:rsid w:val="009D0AF2"/>
    <w:rsid w:val="009D2D0A"/>
    <w:rsid w:val="009D38F8"/>
    <w:rsid w:val="009D3BC8"/>
    <w:rsid w:val="009D3BD4"/>
    <w:rsid w:val="009D718C"/>
    <w:rsid w:val="009E3E71"/>
    <w:rsid w:val="009E4776"/>
    <w:rsid w:val="009E4DA2"/>
    <w:rsid w:val="009E50E2"/>
    <w:rsid w:val="009E5538"/>
    <w:rsid w:val="009E5E8C"/>
    <w:rsid w:val="009E5FBB"/>
    <w:rsid w:val="009E67B3"/>
    <w:rsid w:val="009E7A6C"/>
    <w:rsid w:val="009E7E8A"/>
    <w:rsid w:val="009F1A46"/>
    <w:rsid w:val="009F299B"/>
    <w:rsid w:val="009F3550"/>
    <w:rsid w:val="009F5A29"/>
    <w:rsid w:val="009F7CA0"/>
    <w:rsid w:val="00A03240"/>
    <w:rsid w:val="00A07620"/>
    <w:rsid w:val="00A1042C"/>
    <w:rsid w:val="00A122F4"/>
    <w:rsid w:val="00A12758"/>
    <w:rsid w:val="00A16B91"/>
    <w:rsid w:val="00A1722F"/>
    <w:rsid w:val="00A17728"/>
    <w:rsid w:val="00A21C03"/>
    <w:rsid w:val="00A26DC7"/>
    <w:rsid w:val="00A3031C"/>
    <w:rsid w:val="00A31598"/>
    <w:rsid w:val="00A344D8"/>
    <w:rsid w:val="00A35140"/>
    <w:rsid w:val="00A37611"/>
    <w:rsid w:val="00A4160B"/>
    <w:rsid w:val="00A4192C"/>
    <w:rsid w:val="00A453AA"/>
    <w:rsid w:val="00A45E0A"/>
    <w:rsid w:val="00A45E0B"/>
    <w:rsid w:val="00A4775A"/>
    <w:rsid w:val="00A47AFE"/>
    <w:rsid w:val="00A47F34"/>
    <w:rsid w:val="00A519CB"/>
    <w:rsid w:val="00A54A40"/>
    <w:rsid w:val="00A559CB"/>
    <w:rsid w:val="00A613CD"/>
    <w:rsid w:val="00A613F3"/>
    <w:rsid w:val="00A61AED"/>
    <w:rsid w:val="00A620B1"/>
    <w:rsid w:val="00A63FE2"/>
    <w:rsid w:val="00A64AF0"/>
    <w:rsid w:val="00A6512D"/>
    <w:rsid w:val="00A65E91"/>
    <w:rsid w:val="00A70107"/>
    <w:rsid w:val="00A711BD"/>
    <w:rsid w:val="00A75200"/>
    <w:rsid w:val="00A75E72"/>
    <w:rsid w:val="00A761C4"/>
    <w:rsid w:val="00A80D4F"/>
    <w:rsid w:val="00A860C2"/>
    <w:rsid w:val="00A96831"/>
    <w:rsid w:val="00A97F34"/>
    <w:rsid w:val="00AA07E7"/>
    <w:rsid w:val="00AA2167"/>
    <w:rsid w:val="00AA2553"/>
    <w:rsid w:val="00AA280B"/>
    <w:rsid w:val="00AA2F56"/>
    <w:rsid w:val="00AA45D6"/>
    <w:rsid w:val="00AA5AA0"/>
    <w:rsid w:val="00AA5D7F"/>
    <w:rsid w:val="00AA6023"/>
    <w:rsid w:val="00AA6386"/>
    <w:rsid w:val="00AA7003"/>
    <w:rsid w:val="00AB0C40"/>
    <w:rsid w:val="00AB0ECF"/>
    <w:rsid w:val="00AB0FA9"/>
    <w:rsid w:val="00AB2A3F"/>
    <w:rsid w:val="00AC06EF"/>
    <w:rsid w:val="00AC7B34"/>
    <w:rsid w:val="00AD10E9"/>
    <w:rsid w:val="00AD21CC"/>
    <w:rsid w:val="00AD2C9D"/>
    <w:rsid w:val="00AD394D"/>
    <w:rsid w:val="00AD6C7A"/>
    <w:rsid w:val="00AE1FF8"/>
    <w:rsid w:val="00AF06F0"/>
    <w:rsid w:val="00AF0F0D"/>
    <w:rsid w:val="00AF282D"/>
    <w:rsid w:val="00AF2D4F"/>
    <w:rsid w:val="00AF512B"/>
    <w:rsid w:val="00AF77A9"/>
    <w:rsid w:val="00B00091"/>
    <w:rsid w:val="00B0035C"/>
    <w:rsid w:val="00B009CD"/>
    <w:rsid w:val="00B01D53"/>
    <w:rsid w:val="00B063D3"/>
    <w:rsid w:val="00B06B74"/>
    <w:rsid w:val="00B11068"/>
    <w:rsid w:val="00B11343"/>
    <w:rsid w:val="00B13E0F"/>
    <w:rsid w:val="00B144F5"/>
    <w:rsid w:val="00B14E60"/>
    <w:rsid w:val="00B150BB"/>
    <w:rsid w:val="00B20E2A"/>
    <w:rsid w:val="00B22441"/>
    <w:rsid w:val="00B2268A"/>
    <w:rsid w:val="00B2328B"/>
    <w:rsid w:val="00B2548C"/>
    <w:rsid w:val="00B271CE"/>
    <w:rsid w:val="00B31093"/>
    <w:rsid w:val="00B3242F"/>
    <w:rsid w:val="00B3282B"/>
    <w:rsid w:val="00B37729"/>
    <w:rsid w:val="00B416D9"/>
    <w:rsid w:val="00B42692"/>
    <w:rsid w:val="00B42907"/>
    <w:rsid w:val="00B42F80"/>
    <w:rsid w:val="00B47279"/>
    <w:rsid w:val="00B47BD1"/>
    <w:rsid w:val="00B50047"/>
    <w:rsid w:val="00B5243F"/>
    <w:rsid w:val="00B52CCE"/>
    <w:rsid w:val="00B533D0"/>
    <w:rsid w:val="00B5386F"/>
    <w:rsid w:val="00B60920"/>
    <w:rsid w:val="00B60C16"/>
    <w:rsid w:val="00B63CEF"/>
    <w:rsid w:val="00B64C10"/>
    <w:rsid w:val="00B66E2E"/>
    <w:rsid w:val="00B70571"/>
    <w:rsid w:val="00B719AC"/>
    <w:rsid w:val="00B72B3D"/>
    <w:rsid w:val="00B73626"/>
    <w:rsid w:val="00B76BF3"/>
    <w:rsid w:val="00B7704A"/>
    <w:rsid w:val="00B77E5D"/>
    <w:rsid w:val="00B83C6D"/>
    <w:rsid w:val="00B84F91"/>
    <w:rsid w:val="00B85060"/>
    <w:rsid w:val="00B867FD"/>
    <w:rsid w:val="00B8771B"/>
    <w:rsid w:val="00B87EF1"/>
    <w:rsid w:val="00B90511"/>
    <w:rsid w:val="00B90F57"/>
    <w:rsid w:val="00B92CE0"/>
    <w:rsid w:val="00BA1160"/>
    <w:rsid w:val="00BB4C4B"/>
    <w:rsid w:val="00BB4F91"/>
    <w:rsid w:val="00BB5C2F"/>
    <w:rsid w:val="00BB7F3D"/>
    <w:rsid w:val="00BC185B"/>
    <w:rsid w:val="00BC1DFB"/>
    <w:rsid w:val="00BC2949"/>
    <w:rsid w:val="00BC2DD4"/>
    <w:rsid w:val="00BC6283"/>
    <w:rsid w:val="00BD1903"/>
    <w:rsid w:val="00BD3D3C"/>
    <w:rsid w:val="00BD457B"/>
    <w:rsid w:val="00BD503D"/>
    <w:rsid w:val="00BD6747"/>
    <w:rsid w:val="00BD6883"/>
    <w:rsid w:val="00BD71B5"/>
    <w:rsid w:val="00BD7583"/>
    <w:rsid w:val="00BD78D7"/>
    <w:rsid w:val="00BE0CC7"/>
    <w:rsid w:val="00BE0EAB"/>
    <w:rsid w:val="00BE114F"/>
    <w:rsid w:val="00BE18DE"/>
    <w:rsid w:val="00BE21EB"/>
    <w:rsid w:val="00BE2443"/>
    <w:rsid w:val="00BE3FDB"/>
    <w:rsid w:val="00BE5155"/>
    <w:rsid w:val="00BE5311"/>
    <w:rsid w:val="00BE5C47"/>
    <w:rsid w:val="00BF2C7A"/>
    <w:rsid w:val="00BF42F7"/>
    <w:rsid w:val="00BF6DD0"/>
    <w:rsid w:val="00BF6FD3"/>
    <w:rsid w:val="00BF73FA"/>
    <w:rsid w:val="00BF79C3"/>
    <w:rsid w:val="00C00F34"/>
    <w:rsid w:val="00C02C20"/>
    <w:rsid w:val="00C06385"/>
    <w:rsid w:val="00C06907"/>
    <w:rsid w:val="00C11B4F"/>
    <w:rsid w:val="00C1230D"/>
    <w:rsid w:val="00C139DC"/>
    <w:rsid w:val="00C13B2F"/>
    <w:rsid w:val="00C159D4"/>
    <w:rsid w:val="00C17991"/>
    <w:rsid w:val="00C2020C"/>
    <w:rsid w:val="00C22321"/>
    <w:rsid w:val="00C23C51"/>
    <w:rsid w:val="00C27756"/>
    <w:rsid w:val="00C27845"/>
    <w:rsid w:val="00C31C6A"/>
    <w:rsid w:val="00C32EED"/>
    <w:rsid w:val="00C33734"/>
    <w:rsid w:val="00C352F7"/>
    <w:rsid w:val="00C364AD"/>
    <w:rsid w:val="00C3753B"/>
    <w:rsid w:val="00C4030E"/>
    <w:rsid w:val="00C45A08"/>
    <w:rsid w:val="00C46878"/>
    <w:rsid w:val="00C46E2A"/>
    <w:rsid w:val="00C471CC"/>
    <w:rsid w:val="00C47F05"/>
    <w:rsid w:val="00C55B00"/>
    <w:rsid w:val="00C57A2F"/>
    <w:rsid w:val="00C62DC7"/>
    <w:rsid w:val="00C66068"/>
    <w:rsid w:val="00C67A79"/>
    <w:rsid w:val="00C71DB7"/>
    <w:rsid w:val="00C73C7C"/>
    <w:rsid w:val="00C75779"/>
    <w:rsid w:val="00C80785"/>
    <w:rsid w:val="00C80F7E"/>
    <w:rsid w:val="00C817E1"/>
    <w:rsid w:val="00C825AE"/>
    <w:rsid w:val="00C829CB"/>
    <w:rsid w:val="00C83771"/>
    <w:rsid w:val="00C93E40"/>
    <w:rsid w:val="00C94771"/>
    <w:rsid w:val="00C9551E"/>
    <w:rsid w:val="00C95539"/>
    <w:rsid w:val="00C967CD"/>
    <w:rsid w:val="00C96E57"/>
    <w:rsid w:val="00C970FB"/>
    <w:rsid w:val="00C97285"/>
    <w:rsid w:val="00C972D5"/>
    <w:rsid w:val="00CA4ED1"/>
    <w:rsid w:val="00CB0833"/>
    <w:rsid w:val="00CB2B1A"/>
    <w:rsid w:val="00CB3759"/>
    <w:rsid w:val="00CB3C41"/>
    <w:rsid w:val="00CB578B"/>
    <w:rsid w:val="00CC0241"/>
    <w:rsid w:val="00CC1A6D"/>
    <w:rsid w:val="00CC2732"/>
    <w:rsid w:val="00CC51F4"/>
    <w:rsid w:val="00CC6418"/>
    <w:rsid w:val="00CC698E"/>
    <w:rsid w:val="00CD045A"/>
    <w:rsid w:val="00CD0B7F"/>
    <w:rsid w:val="00CD2043"/>
    <w:rsid w:val="00CD26F8"/>
    <w:rsid w:val="00CE157C"/>
    <w:rsid w:val="00CE1AD3"/>
    <w:rsid w:val="00CE1C2C"/>
    <w:rsid w:val="00CE2A85"/>
    <w:rsid w:val="00CE51CF"/>
    <w:rsid w:val="00CE5838"/>
    <w:rsid w:val="00CE60FE"/>
    <w:rsid w:val="00CE7566"/>
    <w:rsid w:val="00CF0CB5"/>
    <w:rsid w:val="00CF14C2"/>
    <w:rsid w:val="00CF3ABA"/>
    <w:rsid w:val="00CF5D33"/>
    <w:rsid w:val="00CF62B9"/>
    <w:rsid w:val="00CF6C03"/>
    <w:rsid w:val="00CF6F31"/>
    <w:rsid w:val="00D003CB"/>
    <w:rsid w:val="00D0173D"/>
    <w:rsid w:val="00D01E39"/>
    <w:rsid w:val="00D020EA"/>
    <w:rsid w:val="00D04536"/>
    <w:rsid w:val="00D1023F"/>
    <w:rsid w:val="00D12459"/>
    <w:rsid w:val="00D12814"/>
    <w:rsid w:val="00D13ABC"/>
    <w:rsid w:val="00D1655F"/>
    <w:rsid w:val="00D21228"/>
    <w:rsid w:val="00D26356"/>
    <w:rsid w:val="00D26901"/>
    <w:rsid w:val="00D27E23"/>
    <w:rsid w:val="00D3627C"/>
    <w:rsid w:val="00D36E1E"/>
    <w:rsid w:val="00D377F3"/>
    <w:rsid w:val="00D41C97"/>
    <w:rsid w:val="00D42793"/>
    <w:rsid w:val="00D43B37"/>
    <w:rsid w:val="00D43CE1"/>
    <w:rsid w:val="00D43E77"/>
    <w:rsid w:val="00D476CE"/>
    <w:rsid w:val="00D51F0B"/>
    <w:rsid w:val="00D54AE7"/>
    <w:rsid w:val="00D5572A"/>
    <w:rsid w:val="00D568B9"/>
    <w:rsid w:val="00D5703F"/>
    <w:rsid w:val="00D6726F"/>
    <w:rsid w:val="00D73934"/>
    <w:rsid w:val="00D73E52"/>
    <w:rsid w:val="00D767E2"/>
    <w:rsid w:val="00D77060"/>
    <w:rsid w:val="00D77F35"/>
    <w:rsid w:val="00D816FA"/>
    <w:rsid w:val="00D82C0B"/>
    <w:rsid w:val="00D83EE3"/>
    <w:rsid w:val="00D840E3"/>
    <w:rsid w:val="00D8420F"/>
    <w:rsid w:val="00D87F3B"/>
    <w:rsid w:val="00D91B3E"/>
    <w:rsid w:val="00D930FC"/>
    <w:rsid w:val="00D93CE7"/>
    <w:rsid w:val="00D9555E"/>
    <w:rsid w:val="00D97402"/>
    <w:rsid w:val="00DA4386"/>
    <w:rsid w:val="00DA48BE"/>
    <w:rsid w:val="00DA6877"/>
    <w:rsid w:val="00DA7860"/>
    <w:rsid w:val="00DA7D0F"/>
    <w:rsid w:val="00DB042C"/>
    <w:rsid w:val="00DB0A5B"/>
    <w:rsid w:val="00DB0C45"/>
    <w:rsid w:val="00DB1B8B"/>
    <w:rsid w:val="00DB3FF8"/>
    <w:rsid w:val="00DB4146"/>
    <w:rsid w:val="00DB5D96"/>
    <w:rsid w:val="00DB60F9"/>
    <w:rsid w:val="00DB6C31"/>
    <w:rsid w:val="00DB7066"/>
    <w:rsid w:val="00DB7EA2"/>
    <w:rsid w:val="00DC22C7"/>
    <w:rsid w:val="00DC30DE"/>
    <w:rsid w:val="00DD1135"/>
    <w:rsid w:val="00DD289C"/>
    <w:rsid w:val="00DD5765"/>
    <w:rsid w:val="00DD6F73"/>
    <w:rsid w:val="00DD75FE"/>
    <w:rsid w:val="00DE1F9E"/>
    <w:rsid w:val="00DE2E9B"/>
    <w:rsid w:val="00DE344E"/>
    <w:rsid w:val="00DE3DC5"/>
    <w:rsid w:val="00DE58D1"/>
    <w:rsid w:val="00DE66DB"/>
    <w:rsid w:val="00DE7859"/>
    <w:rsid w:val="00DF097D"/>
    <w:rsid w:val="00DF526C"/>
    <w:rsid w:val="00DF56BA"/>
    <w:rsid w:val="00DF7A01"/>
    <w:rsid w:val="00E000E0"/>
    <w:rsid w:val="00E020CB"/>
    <w:rsid w:val="00E02906"/>
    <w:rsid w:val="00E02AE7"/>
    <w:rsid w:val="00E037BB"/>
    <w:rsid w:val="00E03C65"/>
    <w:rsid w:val="00E05CA8"/>
    <w:rsid w:val="00E060FF"/>
    <w:rsid w:val="00E066B6"/>
    <w:rsid w:val="00E06CC3"/>
    <w:rsid w:val="00E10048"/>
    <w:rsid w:val="00E168CD"/>
    <w:rsid w:val="00E16E99"/>
    <w:rsid w:val="00E16EF3"/>
    <w:rsid w:val="00E1797B"/>
    <w:rsid w:val="00E20232"/>
    <w:rsid w:val="00E21F5A"/>
    <w:rsid w:val="00E225DD"/>
    <w:rsid w:val="00E246C0"/>
    <w:rsid w:val="00E247F6"/>
    <w:rsid w:val="00E26A10"/>
    <w:rsid w:val="00E327D8"/>
    <w:rsid w:val="00E33F6C"/>
    <w:rsid w:val="00E3509A"/>
    <w:rsid w:val="00E35E9B"/>
    <w:rsid w:val="00E3607B"/>
    <w:rsid w:val="00E36EEE"/>
    <w:rsid w:val="00E409D5"/>
    <w:rsid w:val="00E40B46"/>
    <w:rsid w:val="00E41565"/>
    <w:rsid w:val="00E4203F"/>
    <w:rsid w:val="00E424EB"/>
    <w:rsid w:val="00E4391C"/>
    <w:rsid w:val="00E44933"/>
    <w:rsid w:val="00E45A0A"/>
    <w:rsid w:val="00E45CC0"/>
    <w:rsid w:val="00E45DF8"/>
    <w:rsid w:val="00E461DB"/>
    <w:rsid w:val="00E471F3"/>
    <w:rsid w:val="00E47579"/>
    <w:rsid w:val="00E50D14"/>
    <w:rsid w:val="00E52051"/>
    <w:rsid w:val="00E532D8"/>
    <w:rsid w:val="00E537E3"/>
    <w:rsid w:val="00E54E9C"/>
    <w:rsid w:val="00E56235"/>
    <w:rsid w:val="00E61C01"/>
    <w:rsid w:val="00E63373"/>
    <w:rsid w:val="00E6672E"/>
    <w:rsid w:val="00E67E4F"/>
    <w:rsid w:val="00E728B8"/>
    <w:rsid w:val="00E74F3F"/>
    <w:rsid w:val="00E753ED"/>
    <w:rsid w:val="00E76D7C"/>
    <w:rsid w:val="00E76EAF"/>
    <w:rsid w:val="00E803F6"/>
    <w:rsid w:val="00E8132E"/>
    <w:rsid w:val="00E822C1"/>
    <w:rsid w:val="00E8253E"/>
    <w:rsid w:val="00E8462C"/>
    <w:rsid w:val="00E85812"/>
    <w:rsid w:val="00E90605"/>
    <w:rsid w:val="00E92B64"/>
    <w:rsid w:val="00E94B76"/>
    <w:rsid w:val="00EA07F9"/>
    <w:rsid w:val="00EA1037"/>
    <w:rsid w:val="00EA22D3"/>
    <w:rsid w:val="00EA6CAE"/>
    <w:rsid w:val="00EB0E4C"/>
    <w:rsid w:val="00EB1653"/>
    <w:rsid w:val="00EB63DA"/>
    <w:rsid w:val="00EB68A9"/>
    <w:rsid w:val="00EB6C5B"/>
    <w:rsid w:val="00EB75D3"/>
    <w:rsid w:val="00EB7AB7"/>
    <w:rsid w:val="00EB7D87"/>
    <w:rsid w:val="00EC078F"/>
    <w:rsid w:val="00EC5609"/>
    <w:rsid w:val="00ED2DFD"/>
    <w:rsid w:val="00ED50E4"/>
    <w:rsid w:val="00EE02FA"/>
    <w:rsid w:val="00EE0421"/>
    <w:rsid w:val="00EE0BA7"/>
    <w:rsid w:val="00EE0C71"/>
    <w:rsid w:val="00EE4801"/>
    <w:rsid w:val="00EE5DA9"/>
    <w:rsid w:val="00EE7A44"/>
    <w:rsid w:val="00EF24C6"/>
    <w:rsid w:val="00EF7E12"/>
    <w:rsid w:val="00F02BAB"/>
    <w:rsid w:val="00F02FE2"/>
    <w:rsid w:val="00F04687"/>
    <w:rsid w:val="00F04CDB"/>
    <w:rsid w:val="00F04D31"/>
    <w:rsid w:val="00F052DC"/>
    <w:rsid w:val="00F06877"/>
    <w:rsid w:val="00F07945"/>
    <w:rsid w:val="00F10B47"/>
    <w:rsid w:val="00F1515D"/>
    <w:rsid w:val="00F16BF5"/>
    <w:rsid w:val="00F17CE8"/>
    <w:rsid w:val="00F250C2"/>
    <w:rsid w:val="00F26B47"/>
    <w:rsid w:val="00F26D10"/>
    <w:rsid w:val="00F27808"/>
    <w:rsid w:val="00F27A03"/>
    <w:rsid w:val="00F300A2"/>
    <w:rsid w:val="00F33696"/>
    <w:rsid w:val="00F354E0"/>
    <w:rsid w:val="00F36CC9"/>
    <w:rsid w:val="00F376EC"/>
    <w:rsid w:val="00F41B50"/>
    <w:rsid w:val="00F41CC6"/>
    <w:rsid w:val="00F420CE"/>
    <w:rsid w:val="00F4305C"/>
    <w:rsid w:val="00F431E6"/>
    <w:rsid w:val="00F4430C"/>
    <w:rsid w:val="00F44ABA"/>
    <w:rsid w:val="00F45225"/>
    <w:rsid w:val="00F46E58"/>
    <w:rsid w:val="00F479E7"/>
    <w:rsid w:val="00F47D8F"/>
    <w:rsid w:val="00F524AC"/>
    <w:rsid w:val="00F54445"/>
    <w:rsid w:val="00F55056"/>
    <w:rsid w:val="00F57607"/>
    <w:rsid w:val="00F611EB"/>
    <w:rsid w:val="00F63053"/>
    <w:rsid w:val="00F65673"/>
    <w:rsid w:val="00F66149"/>
    <w:rsid w:val="00F67494"/>
    <w:rsid w:val="00F70278"/>
    <w:rsid w:val="00F71590"/>
    <w:rsid w:val="00F71D06"/>
    <w:rsid w:val="00F73042"/>
    <w:rsid w:val="00F74D24"/>
    <w:rsid w:val="00F7531C"/>
    <w:rsid w:val="00F77800"/>
    <w:rsid w:val="00F819AA"/>
    <w:rsid w:val="00F81B31"/>
    <w:rsid w:val="00F82741"/>
    <w:rsid w:val="00F85A6E"/>
    <w:rsid w:val="00F86F27"/>
    <w:rsid w:val="00F934B0"/>
    <w:rsid w:val="00F96658"/>
    <w:rsid w:val="00FA3AD0"/>
    <w:rsid w:val="00FA509E"/>
    <w:rsid w:val="00FA51F0"/>
    <w:rsid w:val="00FA64A7"/>
    <w:rsid w:val="00FA6A14"/>
    <w:rsid w:val="00FB25B7"/>
    <w:rsid w:val="00FB349E"/>
    <w:rsid w:val="00FB68C3"/>
    <w:rsid w:val="00FB74C0"/>
    <w:rsid w:val="00FC04BE"/>
    <w:rsid w:val="00FC061D"/>
    <w:rsid w:val="00FC0CA7"/>
    <w:rsid w:val="00FC19C4"/>
    <w:rsid w:val="00FC2B81"/>
    <w:rsid w:val="00FC4796"/>
    <w:rsid w:val="00FC4F25"/>
    <w:rsid w:val="00FC54B3"/>
    <w:rsid w:val="00FC59A2"/>
    <w:rsid w:val="00FC6864"/>
    <w:rsid w:val="00FD5924"/>
    <w:rsid w:val="00FD7137"/>
    <w:rsid w:val="00FE1387"/>
    <w:rsid w:val="00FE2419"/>
    <w:rsid w:val="00FE30C2"/>
    <w:rsid w:val="00FE4124"/>
    <w:rsid w:val="00FE724C"/>
    <w:rsid w:val="00FF012E"/>
    <w:rsid w:val="00FF04C1"/>
    <w:rsid w:val="00FF10B9"/>
    <w:rsid w:val="00FF1662"/>
    <w:rsid w:val="00FF274F"/>
    <w:rsid w:val="00FF33D2"/>
    <w:rsid w:val="00FF7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rules v:ext="edit">
        <o:r id="V:Rule5" type="connector" idref="#_x0000_s1026"/>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6C"/>
    <w:pPr>
      <w:ind w:left="720"/>
      <w:contextualSpacing/>
    </w:pPr>
  </w:style>
  <w:style w:type="table" w:styleId="TableGrid">
    <w:name w:val="Table Grid"/>
    <w:basedOn w:val="TableNormal"/>
    <w:uiPriority w:val="59"/>
    <w:rsid w:val="00432E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64"/>
    <w:rPr>
      <w:rFonts w:ascii="Tahoma" w:hAnsi="Tahoma" w:cs="Tahoma"/>
      <w:sz w:val="16"/>
      <w:szCs w:val="16"/>
    </w:rPr>
  </w:style>
  <w:style w:type="paragraph" w:styleId="Header">
    <w:name w:val="header"/>
    <w:basedOn w:val="Normal"/>
    <w:link w:val="HeaderChar"/>
    <w:uiPriority w:val="99"/>
    <w:unhideWhenUsed/>
    <w:rsid w:val="00B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91"/>
  </w:style>
  <w:style w:type="paragraph" w:styleId="Footer">
    <w:name w:val="footer"/>
    <w:basedOn w:val="Normal"/>
    <w:link w:val="FooterChar"/>
    <w:uiPriority w:val="99"/>
    <w:unhideWhenUsed/>
    <w:rsid w:val="00B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91"/>
  </w:style>
  <w:style w:type="character" w:styleId="Hyperlink">
    <w:name w:val="Hyperlink"/>
    <w:basedOn w:val="DefaultParagraphFont"/>
    <w:uiPriority w:val="99"/>
    <w:rsid w:val="00081FC4"/>
    <w:rPr>
      <w:color w:val="0000FF"/>
      <w:sz w:val="20"/>
      <w:u w:val="single"/>
    </w:rPr>
  </w:style>
  <w:style w:type="character" w:styleId="Emphasis">
    <w:name w:val="Emphasis"/>
    <w:basedOn w:val="DefaultParagraphFont"/>
    <w:uiPriority w:val="20"/>
    <w:qFormat/>
    <w:rsid w:val="00081FC4"/>
    <w:rPr>
      <w:i/>
      <w:iCs/>
    </w:rPr>
  </w:style>
  <w:style w:type="character" w:styleId="FollowedHyperlink">
    <w:name w:val="FollowedHyperlink"/>
    <w:basedOn w:val="DefaultParagraphFont"/>
    <w:uiPriority w:val="99"/>
    <w:semiHidden/>
    <w:unhideWhenUsed/>
    <w:rsid w:val="001902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503593">
      <w:bodyDiv w:val="1"/>
      <w:marLeft w:val="0"/>
      <w:marRight w:val="0"/>
      <w:marTop w:val="0"/>
      <w:marBottom w:val="0"/>
      <w:divBdr>
        <w:top w:val="none" w:sz="0" w:space="0" w:color="auto"/>
        <w:left w:val="none" w:sz="0" w:space="0" w:color="auto"/>
        <w:bottom w:val="none" w:sz="0" w:space="0" w:color="auto"/>
        <w:right w:val="none" w:sz="0" w:space="0" w:color="auto"/>
      </w:divBdr>
    </w:div>
    <w:div w:id="244612615">
      <w:bodyDiv w:val="1"/>
      <w:marLeft w:val="0"/>
      <w:marRight w:val="0"/>
      <w:marTop w:val="0"/>
      <w:marBottom w:val="0"/>
      <w:divBdr>
        <w:top w:val="none" w:sz="0" w:space="0" w:color="auto"/>
        <w:left w:val="none" w:sz="0" w:space="0" w:color="auto"/>
        <w:bottom w:val="none" w:sz="0" w:space="0" w:color="auto"/>
        <w:right w:val="none" w:sz="0" w:space="0" w:color="auto"/>
      </w:divBdr>
    </w:div>
    <w:div w:id="359278505">
      <w:bodyDiv w:val="1"/>
      <w:marLeft w:val="0"/>
      <w:marRight w:val="0"/>
      <w:marTop w:val="0"/>
      <w:marBottom w:val="0"/>
      <w:divBdr>
        <w:top w:val="none" w:sz="0" w:space="0" w:color="auto"/>
        <w:left w:val="none" w:sz="0" w:space="0" w:color="auto"/>
        <w:bottom w:val="none" w:sz="0" w:space="0" w:color="auto"/>
        <w:right w:val="none" w:sz="0" w:space="0" w:color="auto"/>
      </w:divBdr>
    </w:div>
    <w:div w:id="525287660">
      <w:bodyDiv w:val="1"/>
      <w:marLeft w:val="0"/>
      <w:marRight w:val="0"/>
      <w:marTop w:val="0"/>
      <w:marBottom w:val="0"/>
      <w:divBdr>
        <w:top w:val="none" w:sz="0" w:space="0" w:color="auto"/>
        <w:left w:val="none" w:sz="0" w:space="0" w:color="auto"/>
        <w:bottom w:val="none" w:sz="0" w:space="0" w:color="auto"/>
        <w:right w:val="none" w:sz="0" w:space="0" w:color="auto"/>
      </w:divBdr>
    </w:div>
    <w:div w:id="881748430">
      <w:bodyDiv w:val="1"/>
      <w:marLeft w:val="0"/>
      <w:marRight w:val="0"/>
      <w:marTop w:val="0"/>
      <w:marBottom w:val="0"/>
      <w:divBdr>
        <w:top w:val="none" w:sz="0" w:space="0" w:color="auto"/>
        <w:left w:val="none" w:sz="0" w:space="0" w:color="auto"/>
        <w:bottom w:val="none" w:sz="0" w:space="0" w:color="auto"/>
        <w:right w:val="none" w:sz="0" w:space="0" w:color="auto"/>
      </w:divBdr>
    </w:div>
    <w:div w:id="1174420079">
      <w:bodyDiv w:val="1"/>
      <w:marLeft w:val="0"/>
      <w:marRight w:val="0"/>
      <w:marTop w:val="0"/>
      <w:marBottom w:val="0"/>
      <w:divBdr>
        <w:top w:val="none" w:sz="0" w:space="0" w:color="auto"/>
        <w:left w:val="none" w:sz="0" w:space="0" w:color="auto"/>
        <w:bottom w:val="none" w:sz="0" w:space="0" w:color="auto"/>
        <w:right w:val="none" w:sz="0" w:space="0" w:color="auto"/>
      </w:divBdr>
    </w:div>
    <w:div w:id="1180973657">
      <w:bodyDiv w:val="1"/>
      <w:marLeft w:val="0"/>
      <w:marRight w:val="0"/>
      <w:marTop w:val="0"/>
      <w:marBottom w:val="0"/>
      <w:divBdr>
        <w:top w:val="none" w:sz="0" w:space="0" w:color="auto"/>
        <w:left w:val="none" w:sz="0" w:space="0" w:color="auto"/>
        <w:bottom w:val="none" w:sz="0" w:space="0" w:color="auto"/>
        <w:right w:val="none" w:sz="0" w:space="0" w:color="auto"/>
      </w:divBdr>
    </w:div>
    <w:div w:id="1195583376">
      <w:bodyDiv w:val="1"/>
      <w:marLeft w:val="0"/>
      <w:marRight w:val="0"/>
      <w:marTop w:val="0"/>
      <w:marBottom w:val="0"/>
      <w:divBdr>
        <w:top w:val="none" w:sz="0" w:space="0" w:color="auto"/>
        <w:left w:val="none" w:sz="0" w:space="0" w:color="auto"/>
        <w:bottom w:val="none" w:sz="0" w:space="0" w:color="auto"/>
        <w:right w:val="none" w:sz="0" w:space="0" w:color="auto"/>
      </w:divBdr>
    </w:div>
    <w:div w:id="1215121728">
      <w:bodyDiv w:val="1"/>
      <w:marLeft w:val="0"/>
      <w:marRight w:val="0"/>
      <w:marTop w:val="0"/>
      <w:marBottom w:val="0"/>
      <w:divBdr>
        <w:top w:val="none" w:sz="0" w:space="0" w:color="auto"/>
        <w:left w:val="none" w:sz="0" w:space="0" w:color="auto"/>
        <w:bottom w:val="none" w:sz="0" w:space="0" w:color="auto"/>
        <w:right w:val="none" w:sz="0" w:space="0" w:color="auto"/>
      </w:divBdr>
    </w:div>
    <w:div w:id="1442795947">
      <w:bodyDiv w:val="1"/>
      <w:marLeft w:val="0"/>
      <w:marRight w:val="0"/>
      <w:marTop w:val="0"/>
      <w:marBottom w:val="0"/>
      <w:divBdr>
        <w:top w:val="none" w:sz="0" w:space="0" w:color="auto"/>
        <w:left w:val="none" w:sz="0" w:space="0" w:color="auto"/>
        <w:bottom w:val="none" w:sz="0" w:space="0" w:color="auto"/>
        <w:right w:val="none" w:sz="0" w:space="0" w:color="auto"/>
      </w:divBdr>
    </w:div>
    <w:div w:id="1484003752">
      <w:bodyDiv w:val="1"/>
      <w:marLeft w:val="0"/>
      <w:marRight w:val="0"/>
      <w:marTop w:val="0"/>
      <w:marBottom w:val="0"/>
      <w:divBdr>
        <w:top w:val="none" w:sz="0" w:space="0" w:color="auto"/>
        <w:left w:val="none" w:sz="0" w:space="0" w:color="auto"/>
        <w:bottom w:val="none" w:sz="0" w:space="0" w:color="auto"/>
        <w:right w:val="none" w:sz="0" w:space="0" w:color="auto"/>
      </w:divBdr>
    </w:div>
    <w:div w:id="1633173264">
      <w:bodyDiv w:val="1"/>
      <w:marLeft w:val="0"/>
      <w:marRight w:val="0"/>
      <w:marTop w:val="0"/>
      <w:marBottom w:val="0"/>
      <w:divBdr>
        <w:top w:val="none" w:sz="0" w:space="0" w:color="auto"/>
        <w:left w:val="none" w:sz="0" w:space="0" w:color="auto"/>
        <w:bottom w:val="none" w:sz="0" w:space="0" w:color="auto"/>
        <w:right w:val="none" w:sz="0" w:space="0" w:color="auto"/>
      </w:divBdr>
    </w:div>
    <w:div w:id="1643191731">
      <w:bodyDiv w:val="1"/>
      <w:marLeft w:val="0"/>
      <w:marRight w:val="0"/>
      <w:marTop w:val="0"/>
      <w:marBottom w:val="0"/>
      <w:divBdr>
        <w:top w:val="none" w:sz="0" w:space="0" w:color="auto"/>
        <w:left w:val="none" w:sz="0" w:space="0" w:color="auto"/>
        <w:bottom w:val="none" w:sz="0" w:space="0" w:color="auto"/>
        <w:right w:val="none" w:sz="0" w:space="0" w:color="auto"/>
      </w:divBdr>
    </w:div>
    <w:div w:id="1925649348">
      <w:bodyDiv w:val="1"/>
      <w:marLeft w:val="0"/>
      <w:marRight w:val="0"/>
      <w:marTop w:val="0"/>
      <w:marBottom w:val="0"/>
      <w:divBdr>
        <w:top w:val="none" w:sz="0" w:space="0" w:color="auto"/>
        <w:left w:val="none" w:sz="0" w:space="0" w:color="auto"/>
        <w:bottom w:val="none" w:sz="0" w:space="0" w:color="auto"/>
        <w:right w:val="none" w:sz="0" w:space="0" w:color="auto"/>
      </w:divBdr>
    </w:div>
    <w:div w:id="1933581361">
      <w:bodyDiv w:val="1"/>
      <w:marLeft w:val="0"/>
      <w:marRight w:val="0"/>
      <w:marTop w:val="0"/>
      <w:marBottom w:val="0"/>
      <w:divBdr>
        <w:top w:val="none" w:sz="0" w:space="0" w:color="auto"/>
        <w:left w:val="none" w:sz="0" w:space="0" w:color="auto"/>
        <w:bottom w:val="none" w:sz="0" w:space="0" w:color="auto"/>
        <w:right w:val="none" w:sz="0" w:space="0" w:color="auto"/>
      </w:divBdr>
    </w:div>
    <w:div w:id="1941523688">
      <w:bodyDiv w:val="1"/>
      <w:marLeft w:val="0"/>
      <w:marRight w:val="0"/>
      <w:marTop w:val="0"/>
      <w:marBottom w:val="0"/>
      <w:divBdr>
        <w:top w:val="none" w:sz="0" w:space="0" w:color="auto"/>
        <w:left w:val="none" w:sz="0" w:space="0" w:color="auto"/>
        <w:bottom w:val="none" w:sz="0" w:space="0" w:color="auto"/>
        <w:right w:val="none" w:sz="0" w:space="0" w:color="auto"/>
      </w:divBdr>
    </w:div>
    <w:div w:id="1945378412">
      <w:bodyDiv w:val="1"/>
      <w:marLeft w:val="0"/>
      <w:marRight w:val="0"/>
      <w:marTop w:val="0"/>
      <w:marBottom w:val="0"/>
      <w:divBdr>
        <w:top w:val="none" w:sz="0" w:space="0" w:color="auto"/>
        <w:left w:val="none" w:sz="0" w:space="0" w:color="auto"/>
        <w:bottom w:val="none" w:sz="0" w:space="0" w:color="auto"/>
        <w:right w:val="none" w:sz="0" w:space="0" w:color="auto"/>
      </w:divBdr>
      <w:divsChild>
        <w:div w:id="1298533863">
          <w:marLeft w:val="0"/>
          <w:marRight w:val="0"/>
          <w:marTop w:val="0"/>
          <w:marBottom w:val="0"/>
          <w:divBdr>
            <w:top w:val="none" w:sz="0" w:space="0" w:color="auto"/>
            <w:left w:val="none" w:sz="0" w:space="0" w:color="auto"/>
            <w:bottom w:val="none" w:sz="0" w:space="0" w:color="auto"/>
            <w:right w:val="none" w:sz="0" w:space="0" w:color="auto"/>
          </w:divBdr>
        </w:div>
      </w:divsChild>
    </w:div>
    <w:div w:id="1971201360">
      <w:bodyDiv w:val="1"/>
      <w:marLeft w:val="0"/>
      <w:marRight w:val="0"/>
      <w:marTop w:val="0"/>
      <w:marBottom w:val="0"/>
      <w:divBdr>
        <w:top w:val="none" w:sz="0" w:space="0" w:color="auto"/>
        <w:left w:val="none" w:sz="0" w:space="0" w:color="auto"/>
        <w:bottom w:val="none" w:sz="0" w:space="0" w:color="auto"/>
        <w:right w:val="none" w:sz="0" w:space="0" w:color="auto"/>
      </w:divBdr>
    </w:div>
    <w:div w:id="1974168654">
      <w:bodyDiv w:val="1"/>
      <w:marLeft w:val="0"/>
      <w:marRight w:val="0"/>
      <w:marTop w:val="0"/>
      <w:marBottom w:val="0"/>
      <w:divBdr>
        <w:top w:val="none" w:sz="0" w:space="0" w:color="auto"/>
        <w:left w:val="none" w:sz="0" w:space="0" w:color="auto"/>
        <w:bottom w:val="none" w:sz="0" w:space="0" w:color="auto"/>
        <w:right w:val="none" w:sz="0" w:space="0" w:color="auto"/>
      </w:divBdr>
      <w:divsChild>
        <w:div w:id="245070833">
          <w:marLeft w:val="0"/>
          <w:marRight w:val="0"/>
          <w:marTop w:val="0"/>
          <w:marBottom w:val="0"/>
          <w:divBdr>
            <w:top w:val="none" w:sz="0" w:space="0" w:color="auto"/>
            <w:left w:val="none" w:sz="0" w:space="0" w:color="auto"/>
            <w:bottom w:val="none" w:sz="0" w:space="0" w:color="auto"/>
            <w:right w:val="none" w:sz="0" w:space="0" w:color="auto"/>
          </w:divBdr>
        </w:div>
      </w:divsChild>
    </w:div>
    <w:div w:id="21319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A13BE-818A-4A95-9E96-15DD4FC55236}"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4F8D2F5F-B2F9-4440-B348-2F02CD1B4EC6}">
      <dgm:prSet phldrT="[Text]"/>
      <dgm:spPr/>
      <dgm:t>
        <a:bodyPr/>
        <a:lstStyle/>
        <a:p>
          <a:r>
            <a:rPr lang="en-US"/>
            <a:t>President/Chancellor</a:t>
          </a:r>
        </a:p>
      </dgm:t>
    </dgm:pt>
    <dgm:pt modelId="{4824C6DF-6A54-456F-B8C1-AA1F6920503C}" type="parTrans" cxnId="{327A2ACE-5599-4858-BCA2-460E20912757}">
      <dgm:prSet/>
      <dgm:spPr/>
      <dgm:t>
        <a:bodyPr/>
        <a:lstStyle/>
        <a:p>
          <a:endParaRPr lang="en-US"/>
        </a:p>
      </dgm:t>
    </dgm:pt>
    <dgm:pt modelId="{4FB8E637-A26C-4FB6-8E0E-D0907AD24D12}" type="sibTrans" cxnId="{327A2ACE-5599-4858-BCA2-460E20912757}">
      <dgm:prSet/>
      <dgm:spPr/>
      <dgm:t>
        <a:bodyPr/>
        <a:lstStyle/>
        <a:p>
          <a:endParaRPr lang="en-US"/>
        </a:p>
      </dgm:t>
    </dgm:pt>
    <dgm:pt modelId="{0724AB14-4398-4CCC-A7E6-49C865C73EAF}">
      <dgm:prSet phldrT="[Text]"/>
      <dgm:spPr/>
      <dgm:t>
        <a:bodyPr/>
        <a:lstStyle/>
        <a:p>
          <a:r>
            <a:rPr lang="en-US"/>
            <a:t>Vice Pres/Chan</a:t>
          </a:r>
        </a:p>
        <a:p>
          <a:r>
            <a:rPr lang="en-US"/>
            <a:t>Academic Affairs</a:t>
          </a:r>
        </a:p>
      </dgm:t>
    </dgm:pt>
    <dgm:pt modelId="{24E96E6D-8121-4D66-AAB2-802503483A4B}" type="parTrans" cxnId="{435A2224-B6D0-4197-93EC-4EEB6E44B898}">
      <dgm:prSet/>
      <dgm:spPr/>
      <dgm:t>
        <a:bodyPr/>
        <a:lstStyle/>
        <a:p>
          <a:endParaRPr lang="en-US"/>
        </a:p>
      </dgm:t>
    </dgm:pt>
    <dgm:pt modelId="{1385AB3D-6AC3-4B5F-8344-2239F213685A}" type="sibTrans" cxnId="{435A2224-B6D0-4197-93EC-4EEB6E44B898}">
      <dgm:prSet/>
      <dgm:spPr/>
      <dgm:t>
        <a:bodyPr/>
        <a:lstStyle/>
        <a:p>
          <a:endParaRPr lang="en-US"/>
        </a:p>
      </dgm:t>
    </dgm:pt>
    <dgm:pt modelId="{522A1D0C-F3FE-4B53-BB67-E2802456704B}">
      <dgm:prSet/>
      <dgm:spPr/>
      <dgm:t>
        <a:bodyPr/>
        <a:lstStyle/>
        <a:p>
          <a:r>
            <a:rPr lang="en-US"/>
            <a:t>Vice Presi/Chan</a:t>
          </a:r>
        </a:p>
        <a:p>
          <a:r>
            <a:rPr lang="en-US"/>
            <a:t>Finance and Administration</a:t>
          </a:r>
        </a:p>
      </dgm:t>
    </dgm:pt>
    <dgm:pt modelId="{914444C3-502E-46BF-9DB3-0493973126A4}" type="parTrans" cxnId="{394C4B47-B756-4ADE-A092-44B7B053FB71}">
      <dgm:prSet/>
      <dgm:spPr/>
      <dgm:t>
        <a:bodyPr/>
        <a:lstStyle/>
        <a:p>
          <a:endParaRPr lang="en-US"/>
        </a:p>
      </dgm:t>
    </dgm:pt>
    <dgm:pt modelId="{CD2341FD-71C1-496F-AEB9-3B94B70DF5C5}" type="sibTrans" cxnId="{394C4B47-B756-4ADE-A092-44B7B053FB71}">
      <dgm:prSet/>
      <dgm:spPr/>
      <dgm:t>
        <a:bodyPr/>
        <a:lstStyle/>
        <a:p>
          <a:endParaRPr lang="en-US"/>
        </a:p>
      </dgm:t>
    </dgm:pt>
    <dgm:pt modelId="{F4F1C157-1870-4901-99B6-F257966131F3}">
      <dgm:prSet/>
      <dgm:spPr/>
      <dgm:t>
        <a:bodyPr/>
        <a:lstStyle/>
        <a:p>
          <a:r>
            <a:rPr lang="en-US"/>
            <a:t>Vice Pres/Chan</a:t>
          </a:r>
        </a:p>
        <a:p>
          <a:r>
            <a:rPr lang="en-US"/>
            <a:t>University Advancement</a:t>
          </a:r>
        </a:p>
      </dgm:t>
    </dgm:pt>
    <dgm:pt modelId="{0C4F25B1-C7CE-48C4-B4E0-6D0E15C9EA9C}" type="parTrans" cxnId="{9D2BDCFB-13C8-4899-A316-AD0D610B10D8}">
      <dgm:prSet/>
      <dgm:spPr/>
      <dgm:t>
        <a:bodyPr/>
        <a:lstStyle/>
        <a:p>
          <a:endParaRPr lang="en-US"/>
        </a:p>
      </dgm:t>
    </dgm:pt>
    <dgm:pt modelId="{BFF1B540-F300-42A6-B133-A2E37CC02C04}" type="sibTrans" cxnId="{9D2BDCFB-13C8-4899-A316-AD0D610B10D8}">
      <dgm:prSet/>
      <dgm:spPr/>
      <dgm:t>
        <a:bodyPr/>
        <a:lstStyle/>
        <a:p>
          <a:endParaRPr lang="en-US"/>
        </a:p>
      </dgm:t>
    </dgm:pt>
    <dgm:pt modelId="{FA4CB8DF-13DB-4195-BEB8-411B950DF64A}">
      <dgm:prSet/>
      <dgm:spPr/>
      <dgm:t>
        <a:bodyPr/>
        <a:lstStyle/>
        <a:p>
          <a:r>
            <a:rPr lang="en-US"/>
            <a:t>Dean </a:t>
          </a:r>
        </a:p>
        <a:p>
          <a:r>
            <a:rPr lang="en-US"/>
            <a:t>Enrollment Management</a:t>
          </a:r>
        </a:p>
      </dgm:t>
    </dgm:pt>
    <dgm:pt modelId="{F47353CB-511E-43D8-BA2D-391CF45CF289}" type="parTrans" cxnId="{19BBE9E4-4D32-47B2-80B7-80D971E290AB}">
      <dgm:prSet/>
      <dgm:spPr/>
      <dgm:t>
        <a:bodyPr/>
        <a:lstStyle/>
        <a:p>
          <a:endParaRPr lang="en-US"/>
        </a:p>
      </dgm:t>
    </dgm:pt>
    <dgm:pt modelId="{78985B7D-5167-45AA-A574-F90B49DD060D}" type="sibTrans" cxnId="{19BBE9E4-4D32-47B2-80B7-80D971E290AB}">
      <dgm:prSet/>
      <dgm:spPr/>
      <dgm:t>
        <a:bodyPr/>
        <a:lstStyle/>
        <a:p>
          <a:endParaRPr lang="en-US"/>
        </a:p>
      </dgm:t>
    </dgm:pt>
    <dgm:pt modelId="{9150D1FD-7882-438B-BEEF-3E2BDC4BDAF6}">
      <dgm:prSet/>
      <dgm:spPr/>
      <dgm:t>
        <a:bodyPr/>
        <a:lstStyle/>
        <a:p>
          <a:r>
            <a:rPr lang="en-US"/>
            <a:t>Dean </a:t>
          </a:r>
        </a:p>
        <a:p>
          <a:r>
            <a:rPr lang="en-US"/>
            <a:t>College of Applied and Natural Sciences</a:t>
          </a:r>
        </a:p>
      </dgm:t>
    </dgm:pt>
    <dgm:pt modelId="{3D171A36-9A66-4848-8C39-99DE7CD23BD1}" type="parTrans" cxnId="{87F81475-1224-45A8-A84B-4DF7A2BEFB54}">
      <dgm:prSet/>
      <dgm:spPr/>
      <dgm:t>
        <a:bodyPr/>
        <a:lstStyle/>
        <a:p>
          <a:endParaRPr lang="en-US"/>
        </a:p>
      </dgm:t>
    </dgm:pt>
    <dgm:pt modelId="{0AB03B55-CCAC-488D-9D2C-537DB6EC653E}" type="sibTrans" cxnId="{87F81475-1224-45A8-A84B-4DF7A2BEFB54}">
      <dgm:prSet/>
      <dgm:spPr/>
      <dgm:t>
        <a:bodyPr/>
        <a:lstStyle/>
        <a:p>
          <a:endParaRPr lang="en-US"/>
        </a:p>
      </dgm:t>
    </dgm:pt>
    <dgm:pt modelId="{F4183444-9BBC-4519-9999-ED1A283499A5}">
      <dgm:prSet/>
      <dgm:spPr/>
      <dgm:t>
        <a:bodyPr/>
        <a:lstStyle/>
        <a:p>
          <a:r>
            <a:rPr lang="en-US"/>
            <a:t>Dean </a:t>
          </a:r>
        </a:p>
        <a:p>
          <a:r>
            <a:rPr lang="en-US"/>
            <a:t>College of Business</a:t>
          </a:r>
        </a:p>
      </dgm:t>
    </dgm:pt>
    <dgm:pt modelId="{58D6A108-2401-4E6D-A598-37189B56F863}" type="parTrans" cxnId="{35E2420A-30E9-41F4-B3A1-CC6AB7AA7134}">
      <dgm:prSet/>
      <dgm:spPr/>
      <dgm:t>
        <a:bodyPr/>
        <a:lstStyle/>
        <a:p>
          <a:endParaRPr lang="en-US"/>
        </a:p>
      </dgm:t>
    </dgm:pt>
    <dgm:pt modelId="{DB4A71E5-9851-4CF3-B8B3-9AA71F048B52}" type="sibTrans" cxnId="{35E2420A-30E9-41F4-B3A1-CC6AB7AA7134}">
      <dgm:prSet/>
      <dgm:spPr/>
      <dgm:t>
        <a:bodyPr/>
        <a:lstStyle/>
        <a:p>
          <a:endParaRPr lang="en-US"/>
        </a:p>
      </dgm:t>
    </dgm:pt>
    <dgm:pt modelId="{6BD4FA88-1C49-4296-B9F2-FEB11F3430D0}">
      <dgm:prSet/>
      <dgm:spPr/>
      <dgm:t>
        <a:bodyPr/>
        <a:lstStyle/>
        <a:p>
          <a:r>
            <a:rPr lang="en-US"/>
            <a:t>Vice Pres/Chan</a:t>
          </a:r>
        </a:p>
        <a:p>
          <a:r>
            <a:rPr lang="en-US"/>
            <a:t>for Student Affairs</a:t>
          </a:r>
        </a:p>
      </dgm:t>
    </dgm:pt>
    <dgm:pt modelId="{34F7EE40-504D-47A8-B0DE-24BA026F0428}" type="parTrans" cxnId="{D5BEEE7D-3310-412F-A059-A4CFCD3322E3}">
      <dgm:prSet/>
      <dgm:spPr/>
      <dgm:t>
        <a:bodyPr/>
        <a:lstStyle/>
        <a:p>
          <a:endParaRPr lang="en-US"/>
        </a:p>
      </dgm:t>
    </dgm:pt>
    <dgm:pt modelId="{41993B3B-765D-415C-B519-25C2C1F326CF}" type="sibTrans" cxnId="{D5BEEE7D-3310-412F-A059-A4CFCD3322E3}">
      <dgm:prSet/>
      <dgm:spPr/>
      <dgm:t>
        <a:bodyPr/>
        <a:lstStyle/>
        <a:p>
          <a:endParaRPr lang="en-US"/>
        </a:p>
      </dgm:t>
    </dgm:pt>
    <dgm:pt modelId="{62ADE3FD-BA18-48C4-B462-FE5C7C4C71EA}">
      <dgm:prSet/>
      <dgm:spPr/>
      <dgm:t>
        <a:bodyPr/>
        <a:lstStyle/>
        <a:p>
          <a:r>
            <a:rPr lang="en-US"/>
            <a:t>Assistant Vice Pres/Chan for Business Operations</a:t>
          </a:r>
        </a:p>
      </dgm:t>
    </dgm:pt>
    <dgm:pt modelId="{E7CD5D21-D553-47BA-9CC4-264823C4BD37}" type="parTrans" cxnId="{1407DDF0-E833-410C-A43D-6187CA280B48}">
      <dgm:prSet/>
      <dgm:spPr/>
      <dgm:t>
        <a:bodyPr/>
        <a:lstStyle/>
        <a:p>
          <a:endParaRPr lang="en-US"/>
        </a:p>
      </dgm:t>
    </dgm:pt>
    <dgm:pt modelId="{3A028427-E7AA-4FBA-BA0C-9C66D1BD41EB}" type="sibTrans" cxnId="{1407DDF0-E833-410C-A43D-6187CA280B48}">
      <dgm:prSet/>
      <dgm:spPr/>
      <dgm:t>
        <a:bodyPr/>
        <a:lstStyle/>
        <a:p>
          <a:endParaRPr lang="en-US"/>
        </a:p>
      </dgm:t>
    </dgm:pt>
    <dgm:pt modelId="{36D6F2FD-7FEC-449B-B68A-2BA2F897851C}">
      <dgm:prSet/>
      <dgm:spPr/>
      <dgm:t>
        <a:bodyPr/>
        <a:lstStyle/>
        <a:p>
          <a:r>
            <a:rPr lang="en-US"/>
            <a:t>Dean  </a:t>
          </a:r>
        </a:p>
        <a:p>
          <a:r>
            <a:rPr lang="en-US"/>
            <a:t>Student Development</a:t>
          </a:r>
        </a:p>
      </dgm:t>
    </dgm:pt>
    <dgm:pt modelId="{EE9AE011-D9F2-4247-BC8F-C9A6511630C8}" type="parTrans" cxnId="{56DCAD5D-F664-487F-A9FD-351B88F19639}">
      <dgm:prSet/>
      <dgm:spPr/>
      <dgm:t>
        <a:bodyPr/>
        <a:lstStyle/>
        <a:p>
          <a:endParaRPr lang="en-US"/>
        </a:p>
      </dgm:t>
    </dgm:pt>
    <dgm:pt modelId="{1B48BDCD-0667-4A49-936D-08FFD4E5E526}" type="sibTrans" cxnId="{56DCAD5D-F664-487F-A9FD-351B88F19639}">
      <dgm:prSet/>
      <dgm:spPr/>
      <dgm:t>
        <a:bodyPr/>
        <a:lstStyle/>
        <a:p>
          <a:endParaRPr lang="en-US"/>
        </a:p>
      </dgm:t>
    </dgm:pt>
    <dgm:pt modelId="{602C838F-5157-48F4-9983-10FFCB70D086}">
      <dgm:prSet/>
      <dgm:spPr/>
      <dgm:t>
        <a:bodyPr/>
        <a:lstStyle/>
        <a:p>
          <a:r>
            <a:rPr lang="en-US"/>
            <a:t>Dean </a:t>
          </a:r>
        </a:p>
        <a:p>
          <a:r>
            <a:rPr lang="en-US"/>
            <a:t>Student Life/Auxiliary Services</a:t>
          </a:r>
        </a:p>
      </dgm:t>
    </dgm:pt>
    <dgm:pt modelId="{E06DD0E2-DC8A-4B84-B857-60D91549067C}" type="parTrans" cxnId="{331A7F1C-21D8-43F8-A8E1-7F072CC9E90A}">
      <dgm:prSet/>
      <dgm:spPr/>
      <dgm:t>
        <a:bodyPr/>
        <a:lstStyle/>
        <a:p>
          <a:endParaRPr lang="en-US"/>
        </a:p>
      </dgm:t>
    </dgm:pt>
    <dgm:pt modelId="{B452388B-9A59-4E89-98F2-EA225E5C7E9E}" type="sibTrans" cxnId="{331A7F1C-21D8-43F8-A8E1-7F072CC9E90A}">
      <dgm:prSet/>
      <dgm:spPr/>
      <dgm:t>
        <a:bodyPr/>
        <a:lstStyle/>
        <a:p>
          <a:endParaRPr lang="en-US"/>
        </a:p>
      </dgm:t>
    </dgm:pt>
    <dgm:pt modelId="{2BF22725-E1ED-4D80-ACC7-6426ED7CFEE0}">
      <dgm:prSet/>
      <dgm:spPr/>
      <dgm:t>
        <a:bodyPr/>
        <a:lstStyle/>
        <a:p>
          <a:r>
            <a:rPr lang="en-US"/>
            <a:t>Dean</a:t>
          </a:r>
        </a:p>
        <a:p>
          <a:r>
            <a:rPr lang="en-US"/>
            <a:t>College of Education</a:t>
          </a:r>
        </a:p>
      </dgm:t>
    </dgm:pt>
    <dgm:pt modelId="{AF70302B-43DD-47DE-ACF0-DCFFD9AC1F0F}" type="parTrans" cxnId="{CF2D8C1B-BAF1-482F-8C78-C1563276A68B}">
      <dgm:prSet/>
      <dgm:spPr/>
      <dgm:t>
        <a:bodyPr/>
        <a:lstStyle/>
        <a:p>
          <a:endParaRPr lang="en-US"/>
        </a:p>
      </dgm:t>
    </dgm:pt>
    <dgm:pt modelId="{ADFDD405-F13F-4245-A2FD-2BF11105C6AB}" type="sibTrans" cxnId="{CF2D8C1B-BAF1-482F-8C78-C1563276A68B}">
      <dgm:prSet/>
      <dgm:spPr/>
      <dgm:t>
        <a:bodyPr/>
        <a:lstStyle/>
        <a:p>
          <a:endParaRPr lang="en-US"/>
        </a:p>
      </dgm:t>
    </dgm:pt>
    <dgm:pt modelId="{FAFE6409-7FC6-4EDB-93E7-478FF097F475}">
      <dgm:prSet/>
      <dgm:spPr/>
      <dgm:t>
        <a:bodyPr/>
        <a:lstStyle/>
        <a:p>
          <a:r>
            <a:rPr lang="en-US"/>
            <a:t>Dean</a:t>
          </a:r>
        </a:p>
        <a:p>
          <a:r>
            <a:rPr lang="en-US"/>
            <a:t>Library Services</a:t>
          </a:r>
        </a:p>
      </dgm:t>
    </dgm:pt>
    <dgm:pt modelId="{947BDA87-2EC1-43AF-A68A-6F5AA72D8348}" type="parTrans" cxnId="{EE513BB7-BE62-4B91-851D-5E5CE754C278}">
      <dgm:prSet/>
      <dgm:spPr/>
      <dgm:t>
        <a:bodyPr/>
        <a:lstStyle/>
        <a:p>
          <a:endParaRPr lang="en-US"/>
        </a:p>
      </dgm:t>
    </dgm:pt>
    <dgm:pt modelId="{6E81C7C3-31E5-49CB-B469-484E13A6169F}" type="sibTrans" cxnId="{EE513BB7-BE62-4B91-851D-5E5CE754C278}">
      <dgm:prSet/>
      <dgm:spPr/>
      <dgm:t>
        <a:bodyPr/>
        <a:lstStyle/>
        <a:p>
          <a:endParaRPr lang="en-US"/>
        </a:p>
      </dgm:t>
    </dgm:pt>
    <dgm:pt modelId="{F2238886-2A92-40CD-A8C7-55DFA5936A48}">
      <dgm:prSet/>
      <dgm:spPr/>
      <dgm:t>
        <a:bodyPr/>
        <a:lstStyle/>
        <a:p>
          <a:r>
            <a:rPr lang="en-US"/>
            <a:t>Dean</a:t>
          </a:r>
        </a:p>
        <a:p>
          <a:r>
            <a:rPr lang="en-US"/>
            <a:t>College of Liberal Arts</a:t>
          </a:r>
        </a:p>
      </dgm:t>
    </dgm:pt>
    <dgm:pt modelId="{EE305524-CF53-4E2B-86EA-910786D70C7D}" type="sibTrans" cxnId="{F2314CA8-4908-4E52-87AE-01233A3465CC}">
      <dgm:prSet/>
      <dgm:spPr/>
      <dgm:t>
        <a:bodyPr/>
        <a:lstStyle/>
        <a:p>
          <a:endParaRPr lang="en-US"/>
        </a:p>
      </dgm:t>
    </dgm:pt>
    <dgm:pt modelId="{49613ADA-F3FB-4998-B028-DBA157C325D1}" type="parTrans" cxnId="{F2314CA8-4908-4E52-87AE-01233A3465CC}">
      <dgm:prSet/>
      <dgm:spPr/>
      <dgm:t>
        <a:bodyPr/>
        <a:lstStyle/>
        <a:p>
          <a:endParaRPr lang="en-US"/>
        </a:p>
      </dgm:t>
    </dgm:pt>
    <dgm:pt modelId="{3A68DCEF-8940-4594-A866-F5A25D9BEB47}">
      <dgm:prSet/>
      <dgm:spPr/>
      <dgm:t>
        <a:bodyPr/>
        <a:lstStyle/>
        <a:p>
          <a:r>
            <a:rPr lang="en-US"/>
            <a:t>Dean</a:t>
          </a:r>
        </a:p>
        <a:p>
          <a:r>
            <a:rPr lang="en-US"/>
            <a:t>College of Engineering and Science</a:t>
          </a:r>
        </a:p>
      </dgm:t>
    </dgm:pt>
    <dgm:pt modelId="{BB3DB603-21C1-45A5-8D26-CC68BF4475E9}" type="sibTrans" cxnId="{8CEBAC6A-20BD-407B-9EB5-162A538678B8}">
      <dgm:prSet/>
      <dgm:spPr/>
      <dgm:t>
        <a:bodyPr/>
        <a:lstStyle/>
        <a:p>
          <a:endParaRPr lang="en-US"/>
        </a:p>
      </dgm:t>
    </dgm:pt>
    <dgm:pt modelId="{3059EE38-3068-4390-AD5F-9E7D9E690CC8}" type="parTrans" cxnId="{8CEBAC6A-20BD-407B-9EB5-162A538678B8}">
      <dgm:prSet/>
      <dgm:spPr/>
      <dgm:t>
        <a:bodyPr/>
        <a:lstStyle/>
        <a:p>
          <a:endParaRPr lang="en-US"/>
        </a:p>
      </dgm:t>
    </dgm:pt>
    <dgm:pt modelId="{515598DD-DDEA-4593-AD37-DAAA9A2D142F}">
      <dgm:prSet/>
      <dgm:spPr/>
      <dgm:t>
        <a:bodyPr/>
        <a:lstStyle/>
        <a:p>
          <a:r>
            <a:rPr lang="en-US"/>
            <a:t>Dean</a:t>
          </a:r>
        </a:p>
        <a:p>
          <a:r>
            <a:rPr lang="en-US"/>
            <a:t>Graduate School</a:t>
          </a:r>
        </a:p>
      </dgm:t>
    </dgm:pt>
    <dgm:pt modelId="{053D9E3B-20D4-4330-9E5D-A2937B1E84A5}" type="sibTrans" cxnId="{67CCC823-E4FF-405F-A049-0A38561B6FA9}">
      <dgm:prSet/>
      <dgm:spPr/>
      <dgm:t>
        <a:bodyPr/>
        <a:lstStyle/>
        <a:p>
          <a:endParaRPr lang="en-US"/>
        </a:p>
      </dgm:t>
    </dgm:pt>
    <dgm:pt modelId="{BF89B1CE-4D30-4DEE-8311-F0CE244160D8}" type="parTrans" cxnId="{67CCC823-E4FF-405F-A049-0A38561B6FA9}">
      <dgm:prSet/>
      <dgm:spPr/>
      <dgm:t>
        <a:bodyPr/>
        <a:lstStyle/>
        <a:p>
          <a:endParaRPr lang="en-US"/>
        </a:p>
      </dgm:t>
    </dgm:pt>
    <dgm:pt modelId="{BFE13ED6-9B99-470B-B26F-B11A087A36A0}">
      <dgm:prSet phldrT="[Text]"/>
      <dgm:spPr/>
      <dgm:t>
        <a:bodyPr/>
        <a:lstStyle/>
        <a:p>
          <a:r>
            <a:rPr lang="en-US"/>
            <a:t>Vice Pres/Chan</a:t>
          </a:r>
        </a:p>
        <a:p>
          <a:r>
            <a:rPr lang="en-US"/>
            <a:t>Research and Development  </a:t>
          </a:r>
        </a:p>
      </dgm:t>
    </dgm:pt>
    <dgm:pt modelId="{03ECF8E7-7B5F-4AC8-B9B1-CE05CD3F450C}" type="sibTrans" cxnId="{6F5122BA-8BF4-458D-A136-15B958BA0330}">
      <dgm:prSet/>
      <dgm:spPr/>
      <dgm:t>
        <a:bodyPr/>
        <a:lstStyle/>
        <a:p>
          <a:endParaRPr lang="en-US"/>
        </a:p>
      </dgm:t>
    </dgm:pt>
    <dgm:pt modelId="{209105A4-065F-49F2-A060-4CBBA8CDA427}" type="parTrans" cxnId="{6F5122BA-8BF4-458D-A136-15B958BA0330}">
      <dgm:prSet/>
      <dgm:spPr/>
      <dgm:t>
        <a:bodyPr/>
        <a:lstStyle/>
        <a:p>
          <a:endParaRPr lang="en-US"/>
        </a:p>
      </dgm:t>
    </dgm:pt>
    <dgm:pt modelId="{C324588F-C5D2-4BF5-934D-DB5CC4B1A5D9}" type="pres">
      <dgm:prSet presAssocID="{AA4A13BE-818A-4A95-9E96-15DD4FC55236}" presName="hierChild1" presStyleCnt="0">
        <dgm:presLayoutVars>
          <dgm:orgChart val="1"/>
          <dgm:chPref val="1"/>
          <dgm:dir/>
          <dgm:animOne val="branch"/>
          <dgm:animLvl val="lvl"/>
          <dgm:resizeHandles/>
        </dgm:presLayoutVars>
      </dgm:prSet>
      <dgm:spPr/>
      <dgm:t>
        <a:bodyPr/>
        <a:lstStyle/>
        <a:p>
          <a:endParaRPr lang="en-US"/>
        </a:p>
      </dgm:t>
    </dgm:pt>
    <dgm:pt modelId="{E5EE176C-88FC-4B4B-8C1E-06C2390BABCD}" type="pres">
      <dgm:prSet presAssocID="{4F8D2F5F-B2F9-4440-B348-2F02CD1B4EC6}" presName="hierRoot1" presStyleCnt="0">
        <dgm:presLayoutVars>
          <dgm:hierBranch val="init"/>
        </dgm:presLayoutVars>
      </dgm:prSet>
      <dgm:spPr/>
    </dgm:pt>
    <dgm:pt modelId="{64B6362B-D711-4C5A-94ED-ED695A3E86A3}" type="pres">
      <dgm:prSet presAssocID="{4F8D2F5F-B2F9-4440-B348-2F02CD1B4EC6}" presName="rootComposite1" presStyleCnt="0"/>
      <dgm:spPr/>
    </dgm:pt>
    <dgm:pt modelId="{EC971023-E46F-4023-ADCD-7C0C2F640F85}" type="pres">
      <dgm:prSet presAssocID="{4F8D2F5F-B2F9-4440-B348-2F02CD1B4EC6}" presName="rootText1" presStyleLbl="node0" presStyleIdx="0" presStyleCnt="1">
        <dgm:presLayoutVars>
          <dgm:chPref val="3"/>
        </dgm:presLayoutVars>
      </dgm:prSet>
      <dgm:spPr/>
      <dgm:t>
        <a:bodyPr/>
        <a:lstStyle/>
        <a:p>
          <a:endParaRPr lang="en-US"/>
        </a:p>
      </dgm:t>
    </dgm:pt>
    <dgm:pt modelId="{C311E1D9-5922-4000-A4C5-29801F5FA9CB}" type="pres">
      <dgm:prSet presAssocID="{4F8D2F5F-B2F9-4440-B348-2F02CD1B4EC6}" presName="rootConnector1" presStyleLbl="node1" presStyleIdx="0" presStyleCnt="0"/>
      <dgm:spPr/>
      <dgm:t>
        <a:bodyPr/>
        <a:lstStyle/>
        <a:p>
          <a:endParaRPr lang="en-US"/>
        </a:p>
      </dgm:t>
    </dgm:pt>
    <dgm:pt modelId="{0C2164E6-2B55-4604-9572-1478D6E503BB}" type="pres">
      <dgm:prSet presAssocID="{4F8D2F5F-B2F9-4440-B348-2F02CD1B4EC6}" presName="hierChild2" presStyleCnt="0"/>
      <dgm:spPr/>
    </dgm:pt>
    <dgm:pt modelId="{3F37C18A-E47E-474F-B657-F470BF91C39C}" type="pres">
      <dgm:prSet presAssocID="{24E96E6D-8121-4D66-AAB2-802503483A4B}" presName="Name37" presStyleLbl="parChTrans1D2" presStyleIdx="0" presStyleCnt="5"/>
      <dgm:spPr/>
      <dgm:t>
        <a:bodyPr/>
        <a:lstStyle/>
        <a:p>
          <a:endParaRPr lang="en-US"/>
        </a:p>
      </dgm:t>
    </dgm:pt>
    <dgm:pt modelId="{96126856-252D-4C87-ABBA-B40779A9F0B4}" type="pres">
      <dgm:prSet presAssocID="{0724AB14-4398-4CCC-A7E6-49C865C73EAF}" presName="hierRoot2" presStyleCnt="0">
        <dgm:presLayoutVars>
          <dgm:hierBranch val="init"/>
        </dgm:presLayoutVars>
      </dgm:prSet>
      <dgm:spPr/>
    </dgm:pt>
    <dgm:pt modelId="{1CFA400E-2946-4BA8-8813-BDF23D5C2ABC}" type="pres">
      <dgm:prSet presAssocID="{0724AB14-4398-4CCC-A7E6-49C865C73EAF}" presName="rootComposite" presStyleCnt="0"/>
      <dgm:spPr/>
    </dgm:pt>
    <dgm:pt modelId="{121A854A-D381-4911-AE34-CEB01F1B3466}" type="pres">
      <dgm:prSet presAssocID="{0724AB14-4398-4CCC-A7E6-49C865C73EAF}" presName="rootText" presStyleLbl="node2" presStyleIdx="0" presStyleCnt="5">
        <dgm:presLayoutVars>
          <dgm:chPref val="3"/>
        </dgm:presLayoutVars>
      </dgm:prSet>
      <dgm:spPr/>
      <dgm:t>
        <a:bodyPr/>
        <a:lstStyle/>
        <a:p>
          <a:endParaRPr lang="en-US"/>
        </a:p>
      </dgm:t>
    </dgm:pt>
    <dgm:pt modelId="{DEACD092-6EF5-433F-902E-73C3E80D60CD}" type="pres">
      <dgm:prSet presAssocID="{0724AB14-4398-4CCC-A7E6-49C865C73EAF}" presName="rootConnector" presStyleLbl="node2" presStyleIdx="0" presStyleCnt="5"/>
      <dgm:spPr/>
      <dgm:t>
        <a:bodyPr/>
        <a:lstStyle/>
        <a:p>
          <a:endParaRPr lang="en-US"/>
        </a:p>
      </dgm:t>
    </dgm:pt>
    <dgm:pt modelId="{D0339003-7790-4B0A-BF35-E5D0B797675E}" type="pres">
      <dgm:prSet presAssocID="{0724AB14-4398-4CCC-A7E6-49C865C73EAF}" presName="hierChild4" presStyleCnt="0"/>
      <dgm:spPr/>
    </dgm:pt>
    <dgm:pt modelId="{B0F7CABE-0EDA-4C2D-B27C-37D6FF09C38D}" type="pres">
      <dgm:prSet presAssocID="{F47353CB-511E-43D8-BA2D-391CF45CF289}" presName="Name37" presStyleLbl="parChTrans1D3" presStyleIdx="0" presStyleCnt="11"/>
      <dgm:spPr/>
      <dgm:t>
        <a:bodyPr/>
        <a:lstStyle/>
        <a:p>
          <a:endParaRPr lang="en-US"/>
        </a:p>
      </dgm:t>
    </dgm:pt>
    <dgm:pt modelId="{53A88E1D-963D-469E-9C12-BE0C6894C9F8}" type="pres">
      <dgm:prSet presAssocID="{FA4CB8DF-13DB-4195-BEB8-411B950DF64A}" presName="hierRoot2" presStyleCnt="0">
        <dgm:presLayoutVars>
          <dgm:hierBranch val="init"/>
        </dgm:presLayoutVars>
      </dgm:prSet>
      <dgm:spPr/>
    </dgm:pt>
    <dgm:pt modelId="{69751BAB-C349-4508-9085-F35461709425}" type="pres">
      <dgm:prSet presAssocID="{FA4CB8DF-13DB-4195-BEB8-411B950DF64A}" presName="rootComposite" presStyleCnt="0"/>
      <dgm:spPr/>
    </dgm:pt>
    <dgm:pt modelId="{FD581C36-8F28-46B6-A8A2-CBC354154E95}" type="pres">
      <dgm:prSet presAssocID="{FA4CB8DF-13DB-4195-BEB8-411B950DF64A}" presName="rootText" presStyleLbl="node3" presStyleIdx="0" presStyleCnt="11">
        <dgm:presLayoutVars>
          <dgm:chPref val="3"/>
        </dgm:presLayoutVars>
      </dgm:prSet>
      <dgm:spPr/>
      <dgm:t>
        <a:bodyPr/>
        <a:lstStyle/>
        <a:p>
          <a:endParaRPr lang="en-US"/>
        </a:p>
      </dgm:t>
    </dgm:pt>
    <dgm:pt modelId="{4B71E301-5DD1-40CC-A2FC-7E2D49E4E8C1}" type="pres">
      <dgm:prSet presAssocID="{FA4CB8DF-13DB-4195-BEB8-411B950DF64A}" presName="rootConnector" presStyleLbl="node3" presStyleIdx="0" presStyleCnt="11"/>
      <dgm:spPr/>
      <dgm:t>
        <a:bodyPr/>
        <a:lstStyle/>
        <a:p>
          <a:endParaRPr lang="en-US"/>
        </a:p>
      </dgm:t>
    </dgm:pt>
    <dgm:pt modelId="{7815CA7A-C293-485A-A6E0-F7C6E49C6AF6}" type="pres">
      <dgm:prSet presAssocID="{FA4CB8DF-13DB-4195-BEB8-411B950DF64A}" presName="hierChild4" presStyleCnt="0"/>
      <dgm:spPr/>
    </dgm:pt>
    <dgm:pt modelId="{7E03FBF5-6D3C-4A8B-B15E-9200458F0281}" type="pres">
      <dgm:prSet presAssocID="{FA4CB8DF-13DB-4195-BEB8-411B950DF64A}" presName="hierChild5" presStyleCnt="0"/>
      <dgm:spPr/>
    </dgm:pt>
    <dgm:pt modelId="{24ACB538-CF88-4839-86B2-99C4F32BF121}" type="pres">
      <dgm:prSet presAssocID="{3D171A36-9A66-4848-8C39-99DE7CD23BD1}" presName="Name37" presStyleLbl="parChTrans1D3" presStyleIdx="1" presStyleCnt="11"/>
      <dgm:spPr/>
      <dgm:t>
        <a:bodyPr/>
        <a:lstStyle/>
        <a:p>
          <a:endParaRPr lang="en-US"/>
        </a:p>
      </dgm:t>
    </dgm:pt>
    <dgm:pt modelId="{519CFF35-4922-423F-875C-2049A40BA0DF}" type="pres">
      <dgm:prSet presAssocID="{9150D1FD-7882-438B-BEEF-3E2BDC4BDAF6}" presName="hierRoot2" presStyleCnt="0">
        <dgm:presLayoutVars>
          <dgm:hierBranch val="init"/>
        </dgm:presLayoutVars>
      </dgm:prSet>
      <dgm:spPr/>
    </dgm:pt>
    <dgm:pt modelId="{0FF9D4E6-1F97-4F92-B20C-8C973CBAD4F7}" type="pres">
      <dgm:prSet presAssocID="{9150D1FD-7882-438B-BEEF-3E2BDC4BDAF6}" presName="rootComposite" presStyleCnt="0"/>
      <dgm:spPr/>
    </dgm:pt>
    <dgm:pt modelId="{118DABF4-32EB-4F2A-B113-5DAB3A54F30D}" type="pres">
      <dgm:prSet presAssocID="{9150D1FD-7882-438B-BEEF-3E2BDC4BDAF6}" presName="rootText" presStyleLbl="node3" presStyleIdx="1" presStyleCnt="11" custLinFactNeighborX="2477" custLinFactNeighborY="-17502">
        <dgm:presLayoutVars>
          <dgm:chPref val="3"/>
        </dgm:presLayoutVars>
      </dgm:prSet>
      <dgm:spPr/>
      <dgm:t>
        <a:bodyPr/>
        <a:lstStyle/>
        <a:p>
          <a:endParaRPr lang="en-US"/>
        </a:p>
      </dgm:t>
    </dgm:pt>
    <dgm:pt modelId="{8364A234-8BC3-4192-9C41-D5687A0644A0}" type="pres">
      <dgm:prSet presAssocID="{9150D1FD-7882-438B-BEEF-3E2BDC4BDAF6}" presName="rootConnector" presStyleLbl="node3" presStyleIdx="1" presStyleCnt="11"/>
      <dgm:spPr/>
      <dgm:t>
        <a:bodyPr/>
        <a:lstStyle/>
        <a:p>
          <a:endParaRPr lang="en-US"/>
        </a:p>
      </dgm:t>
    </dgm:pt>
    <dgm:pt modelId="{07182E4A-C00E-4A4C-9A33-D94E2EA43279}" type="pres">
      <dgm:prSet presAssocID="{9150D1FD-7882-438B-BEEF-3E2BDC4BDAF6}" presName="hierChild4" presStyleCnt="0"/>
      <dgm:spPr/>
    </dgm:pt>
    <dgm:pt modelId="{0B94084D-EB1B-43BF-9E01-941907B884B7}" type="pres">
      <dgm:prSet presAssocID="{9150D1FD-7882-438B-BEEF-3E2BDC4BDAF6}" presName="hierChild5" presStyleCnt="0"/>
      <dgm:spPr/>
    </dgm:pt>
    <dgm:pt modelId="{B4570F12-8458-493A-A64D-CBFD4FA305AD}" type="pres">
      <dgm:prSet presAssocID="{58D6A108-2401-4E6D-A598-37189B56F863}" presName="Name37" presStyleLbl="parChTrans1D3" presStyleIdx="2" presStyleCnt="11"/>
      <dgm:spPr/>
      <dgm:t>
        <a:bodyPr/>
        <a:lstStyle/>
        <a:p>
          <a:endParaRPr lang="en-US"/>
        </a:p>
      </dgm:t>
    </dgm:pt>
    <dgm:pt modelId="{14D72091-F4E7-4D9C-9D3D-B6B48765915B}" type="pres">
      <dgm:prSet presAssocID="{F4183444-9BBC-4519-9999-ED1A283499A5}" presName="hierRoot2" presStyleCnt="0">
        <dgm:presLayoutVars>
          <dgm:hierBranch val="init"/>
        </dgm:presLayoutVars>
      </dgm:prSet>
      <dgm:spPr/>
    </dgm:pt>
    <dgm:pt modelId="{19A84B63-5EAB-4E35-8021-4E947E177EA6}" type="pres">
      <dgm:prSet presAssocID="{F4183444-9BBC-4519-9999-ED1A283499A5}" presName="rootComposite" presStyleCnt="0"/>
      <dgm:spPr/>
    </dgm:pt>
    <dgm:pt modelId="{7584336C-87D9-41BB-A3FC-B0C18C88A309}" type="pres">
      <dgm:prSet presAssocID="{F4183444-9BBC-4519-9999-ED1A283499A5}" presName="rootText" presStyleLbl="node3" presStyleIdx="2" presStyleCnt="11" custLinFactNeighborX="826" custLinFactNeighborY="-34674">
        <dgm:presLayoutVars>
          <dgm:chPref val="3"/>
        </dgm:presLayoutVars>
      </dgm:prSet>
      <dgm:spPr/>
      <dgm:t>
        <a:bodyPr/>
        <a:lstStyle/>
        <a:p>
          <a:endParaRPr lang="en-US"/>
        </a:p>
      </dgm:t>
    </dgm:pt>
    <dgm:pt modelId="{F96BB638-BA96-4953-8D62-83C953AD550F}" type="pres">
      <dgm:prSet presAssocID="{F4183444-9BBC-4519-9999-ED1A283499A5}" presName="rootConnector" presStyleLbl="node3" presStyleIdx="2" presStyleCnt="11"/>
      <dgm:spPr/>
      <dgm:t>
        <a:bodyPr/>
        <a:lstStyle/>
        <a:p>
          <a:endParaRPr lang="en-US"/>
        </a:p>
      </dgm:t>
    </dgm:pt>
    <dgm:pt modelId="{BDC25E99-0086-45C2-9900-181258AE3FFE}" type="pres">
      <dgm:prSet presAssocID="{F4183444-9BBC-4519-9999-ED1A283499A5}" presName="hierChild4" presStyleCnt="0"/>
      <dgm:spPr/>
    </dgm:pt>
    <dgm:pt modelId="{480B93C7-FC20-4433-893F-B79539EE612D}" type="pres">
      <dgm:prSet presAssocID="{F4183444-9BBC-4519-9999-ED1A283499A5}" presName="hierChild5" presStyleCnt="0"/>
      <dgm:spPr/>
    </dgm:pt>
    <dgm:pt modelId="{89E20209-FB1C-4478-BCEF-06159B3FBBDE}" type="pres">
      <dgm:prSet presAssocID="{AF70302B-43DD-47DE-ACF0-DCFFD9AC1F0F}" presName="Name37" presStyleLbl="parChTrans1D3" presStyleIdx="3" presStyleCnt="11"/>
      <dgm:spPr/>
      <dgm:t>
        <a:bodyPr/>
        <a:lstStyle/>
        <a:p>
          <a:endParaRPr lang="en-US"/>
        </a:p>
      </dgm:t>
    </dgm:pt>
    <dgm:pt modelId="{47C92FBA-91C4-45FE-BEB1-6A8632257AFD}" type="pres">
      <dgm:prSet presAssocID="{2BF22725-E1ED-4D80-ACC7-6426ED7CFEE0}" presName="hierRoot2" presStyleCnt="0">
        <dgm:presLayoutVars>
          <dgm:hierBranch val="init"/>
        </dgm:presLayoutVars>
      </dgm:prSet>
      <dgm:spPr/>
    </dgm:pt>
    <dgm:pt modelId="{96923F14-1BF2-4339-8F43-34A6CB2B57D3}" type="pres">
      <dgm:prSet presAssocID="{2BF22725-E1ED-4D80-ACC7-6426ED7CFEE0}" presName="rootComposite" presStyleCnt="0"/>
      <dgm:spPr/>
    </dgm:pt>
    <dgm:pt modelId="{296EC238-60B9-4C0F-8158-6582B81B58B8}" type="pres">
      <dgm:prSet presAssocID="{2BF22725-E1ED-4D80-ACC7-6426ED7CFEE0}" presName="rootText" presStyleLbl="node3" presStyleIdx="3" presStyleCnt="11" custLinFactNeighborX="826" custLinFactNeighborY="-51184">
        <dgm:presLayoutVars>
          <dgm:chPref val="3"/>
        </dgm:presLayoutVars>
      </dgm:prSet>
      <dgm:spPr/>
      <dgm:t>
        <a:bodyPr/>
        <a:lstStyle/>
        <a:p>
          <a:endParaRPr lang="en-US"/>
        </a:p>
      </dgm:t>
    </dgm:pt>
    <dgm:pt modelId="{96AFC92C-C8AD-4F6A-9B1C-AC1FF0D8C4F2}" type="pres">
      <dgm:prSet presAssocID="{2BF22725-E1ED-4D80-ACC7-6426ED7CFEE0}" presName="rootConnector" presStyleLbl="node3" presStyleIdx="3" presStyleCnt="11"/>
      <dgm:spPr/>
      <dgm:t>
        <a:bodyPr/>
        <a:lstStyle/>
        <a:p>
          <a:endParaRPr lang="en-US"/>
        </a:p>
      </dgm:t>
    </dgm:pt>
    <dgm:pt modelId="{34771BBA-2767-43B7-BDF4-C910E82757FB}" type="pres">
      <dgm:prSet presAssocID="{2BF22725-E1ED-4D80-ACC7-6426ED7CFEE0}" presName="hierChild4" presStyleCnt="0"/>
      <dgm:spPr/>
    </dgm:pt>
    <dgm:pt modelId="{211116A0-5FD3-492B-814D-37D708F0E18B}" type="pres">
      <dgm:prSet presAssocID="{2BF22725-E1ED-4D80-ACC7-6426ED7CFEE0}" presName="hierChild5" presStyleCnt="0"/>
      <dgm:spPr/>
    </dgm:pt>
    <dgm:pt modelId="{61770BC8-7CE9-4C81-A6B4-5CD41CEFE3E9}" type="pres">
      <dgm:prSet presAssocID="{3059EE38-3068-4390-AD5F-9E7D9E690CC8}" presName="Name37" presStyleLbl="parChTrans1D3" presStyleIdx="4" presStyleCnt="11"/>
      <dgm:spPr/>
      <dgm:t>
        <a:bodyPr/>
        <a:lstStyle/>
        <a:p>
          <a:endParaRPr lang="en-US"/>
        </a:p>
      </dgm:t>
    </dgm:pt>
    <dgm:pt modelId="{F3E30FD9-E271-49A0-8856-A7C92C71FF33}" type="pres">
      <dgm:prSet presAssocID="{3A68DCEF-8940-4594-A866-F5A25D9BEB47}" presName="hierRoot2" presStyleCnt="0">
        <dgm:presLayoutVars>
          <dgm:hierBranch val="init"/>
        </dgm:presLayoutVars>
      </dgm:prSet>
      <dgm:spPr/>
    </dgm:pt>
    <dgm:pt modelId="{4C56A322-E40A-47CC-BF85-2DA744773A57}" type="pres">
      <dgm:prSet presAssocID="{3A68DCEF-8940-4594-A866-F5A25D9BEB47}" presName="rootComposite" presStyleCnt="0"/>
      <dgm:spPr/>
    </dgm:pt>
    <dgm:pt modelId="{FCDCC514-766F-47B9-8DB6-D54B5964C534}" type="pres">
      <dgm:prSet presAssocID="{3A68DCEF-8940-4594-A866-F5A25D9BEB47}" presName="rootText" presStyleLbl="node3" presStyleIdx="4" presStyleCnt="11" custLinFactNeighborY="-72649">
        <dgm:presLayoutVars>
          <dgm:chPref val="3"/>
        </dgm:presLayoutVars>
      </dgm:prSet>
      <dgm:spPr/>
      <dgm:t>
        <a:bodyPr/>
        <a:lstStyle/>
        <a:p>
          <a:endParaRPr lang="en-US"/>
        </a:p>
      </dgm:t>
    </dgm:pt>
    <dgm:pt modelId="{FB8488B0-5440-4598-AF48-3736AB4E69F0}" type="pres">
      <dgm:prSet presAssocID="{3A68DCEF-8940-4594-A866-F5A25D9BEB47}" presName="rootConnector" presStyleLbl="node3" presStyleIdx="4" presStyleCnt="11"/>
      <dgm:spPr/>
      <dgm:t>
        <a:bodyPr/>
        <a:lstStyle/>
        <a:p>
          <a:endParaRPr lang="en-US"/>
        </a:p>
      </dgm:t>
    </dgm:pt>
    <dgm:pt modelId="{B4FF2793-7235-443A-9BC9-960B8676FFCE}" type="pres">
      <dgm:prSet presAssocID="{3A68DCEF-8940-4594-A866-F5A25D9BEB47}" presName="hierChild4" presStyleCnt="0"/>
      <dgm:spPr/>
    </dgm:pt>
    <dgm:pt modelId="{CDE63EF9-5C46-40EA-95AB-1F451DB61755}" type="pres">
      <dgm:prSet presAssocID="{3A68DCEF-8940-4594-A866-F5A25D9BEB47}" presName="hierChild5" presStyleCnt="0"/>
      <dgm:spPr/>
    </dgm:pt>
    <dgm:pt modelId="{E9B7855D-BC21-4CD1-BC50-FEA565AC34C1}" type="pres">
      <dgm:prSet presAssocID="{49613ADA-F3FB-4998-B028-DBA157C325D1}" presName="Name37" presStyleLbl="parChTrans1D3" presStyleIdx="5" presStyleCnt="11"/>
      <dgm:spPr/>
      <dgm:t>
        <a:bodyPr/>
        <a:lstStyle/>
        <a:p>
          <a:endParaRPr lang="en-US"/>
        </a:p>
      </dgm:t>
    </dgm:pt>
    <dgm:pt modelId="{BDB76B4D-B970-4A2B-8972-BAE508D9D3E4}" type="pres">
      <dgm:prSet presAssocID="{F2238886-2A92-40CD-A8C7-55DFA5936A48}" presName="hierRoot2" presStyleCnt="0">
        <dgm:presLayoutVars>
          <dgm:hierBranch val="init"/>
        </dgm:presLayoutVars>
      </dgm:prSet>
      <dgm:spPr/>
    </dgm:pt>
    <dgm:pt modelId="{E822B7DE-72EC-4C42-98B8-24C02FE48218}" type="pres">
      <dgm:prSet presAssocID="{F2238886-2A92-40CD-A8C7-55DFA5936A48}" presName="rootComposite" presStyleCnt="0"/>
      <dgm:spPr/>
    </dgm:pt>
    <dgm:pt modelId="{749845DC-88CD-47D4-A045-728CE98CF029}" type="pres">
      <dgm:prSet presAssocID="{F2238886-2A92-40CD-A8C7-55DFA5936A48}" presName="rootText" presStyleLbl="node3" presStyleIdx="5" presStyleCnt="11" custLinFactNeighborX="-826" custLinFactNeighborY="-95764">
        <dgm:presLayoutVars>
          <dgm:chPref val="3"/>
        </dgm:presLayoutVars>
      </dgm:prSet>
      <dgm:spPr/>
      <dgm:t>
        <a:bodyPr/>
        <a:lstStyle/>
        <a:p>
          <a:endParaRPr lang="en-US"/>
        </a:p>
      </dgm:t>
    </dgm:pt>
    <dgm:pt modelId="{AC0EE763-CA6D-48D6-9CBB-8DB94D85C268}" type="pres">
      <dgm:prSet presAssocID="{F2238886-2A92-40CD-A8C7-55DFA5936A48}" presName="rootConnector" presStyleLbl="node3" presStyleIdx="5" presStyleCnt="11"/>
      <dgm:spPr/>
      <dgm:t>
        <a:bodyPr/>
        <a:lstStyle/>
        <a:p>
          <a:endParaRPr lang="en-US"/>
        </a:p>
      </dgm:t>
    </dgm:pt>
    <dgm:pt modelId="{B3F9E303-6F70-4C49-8321-377C044F17BB}" type="pres">
      <dgm:prSet presAssocID="{F2238886-2A92-40CD-A8C7-55DFA5936A48}" presName="hierChild4" presStyleCnt="0"/>
      <dgm:spPr/>
    </dgm:pt>
    <dgm:pt modelId="{A6F8821F-8EEE-421A-A011-A37F46E4BB6C}" type="pres">
      <dgm:prSet presAssocID="{F2238886-2A92-40CD-A8C7-55DFA5936A48}" presName="hierChild5" presStyleCnt="0"/>
      <dgm:spPr/>
    </dgm:pt>
    <dgm:pt modelId="{A21776EC-0891-486F-BFAB-29F3A229099E}" type="pres">
      <dgm:prSet presAssocID="{BF89B1CE-4D30-4DEE-8311-F0CE244160D8}" presName="Name37" presStyleLbl="parChTrans1D3" presStyleIdx="6" presStyleCnt="11"/>
      <dgm:spPr/>
      <dgm:t>
        <a:bodyPr/>
        <a:lstStyle/>
        <a:p>
          <a:endParaRPr lang="en-US"/>
        </a:p>
      </dgm:t>
    </dgm:pt>
    <dgm:pt modelId="{8C3FA302-7448-474D-A2ED-CECE9DC80DE2}" type="pres">
      <dgm:prSet presAssocID="{515598DD-DDEA-4593-AD37-DAAA9A2D142F}" presName="hierRoot2" presStyleCnt="0">
        <dgm:presLayoutVars>
          <dgm:hierBranch val="init"/>
        </dgm:presLayoutVars>
      </dgm:prSet>
      <dgm:spPr/>
    </dgm:pt>
    <dgm:pt modelId="{B7CE46DD-5E17-4070-991A-F829E36AFD94}" type="pres">
      <dgm:prSet presAssocID="{515598DD-DDEA-4593-AD37-DAAA9A2D142F}" presName="rootComposite" presStyleCnt="0"/>
      <dgm:spPr/>
    </dgm:pt>
    <dgm:pt modelId="{A8508832-E1E4-4B52-ADFC-3EA00A973A25}" type="pres">
      <dgm:prSet presAssocID="{515598DD-DDEA-4593-AD37-DAAA9A2D142F}" presName="rootText" presStyleLbl="node3" presStyleIdx="6" presStyleCnt="11" custLinFactY="-15578" custLinFactNeighborX="-2477" custLinFactNeighborY="-100000">
        <dgm:presLayoutVars>
          <dgm:chPref val="3"/>
        </dgm:presLayoutVars>
      </dgm:prSet>
      <dgm:spPr/>
      <dgm:t>
        <a:bodyPr/>
        <a:lstStyle/>
        <a:p>
          <a:endParaRPr lang="en-US"/>
        </a:p>
      </dgm:t>
    </dgm:pt>
    <dgm:pt modelId="{0577E0F0-563E-42E6-9EC4-9E4621BF22FD}" type="pres">
      <dgm:prSet presAssocID="{515598DD-DDEA-4593-AD37-DAAA9A2D142F}" presName="rootConnector" presStyleLbl="node3" presStyleIdx="6" presStyleCnt="11"/>
      <dgm:spPr/>
      <dgm:t>
        <a:bodyPr/>
        <a:lstStyle/>
        <a:p>
          <a:endParaRPr lang="en-US"/>
        </a:p>
      </dgm:t>
    </dgm:pt>
    <dgm:pt modelId="{5967857E-E65D-457E-8C94-8A0D5F06C433}" type="pres">
      <dgm:prSet presAssocID="{515598DD-DDEA-4593-AD37-DAAA9A2D142F}" presName="hierChild4" presStyleCnt="0"/>
      <dgm:spPr/>
    </dgm:pt>
    <dgm:pt modelId="{BAB0D138-7DFC-447A-97FA-F0ED3337E6A5}" type="pres">
      <dgm:prSet presAssocID="{515598DD-DDEA-4593-AD37-DAAA9A2D142F}" presName="hierChild5" presStyleCnt="0"/>
      <dgm:spPr/>
    </dgm:pt>
    <dgm:pt modelId="{353C398B-B051-41CE-89D4-8EF3C3C827A1}" type="pres">
      <dgm:prSet presAssocID="{947BDA87-2EC1-43AF-A68A-6F5AA72D8348}" presName="Name37" presStyleLbl="parChTrans1D3" presStyleIdx="7" presStyleCnt="11"/>
      <dgm:spPr/>
      <dgm:t>
        <a:bodyPr/>
        <a:lstStyle/>
        <a:p>
          <a:endParaRPr lang="en-US"/>
        </a:p>
      </dgm:t>
    </dgm:pt>
    <dgm:pt modelId="{CC2DFC94-E750-4971-B884-EC1BAA762434}" type="pres">
      <dgm:prSet presAssocID="{FAFE6409-7FC6-4EDB-93E7-478FF097F475}" presName="hierRoot2" presStyleCnt="0">
        <dgm:presLayoutVars>
          <dgm:hierBranch val="init"/>
        </dgm:presLayoutVars>
      </dgm:prSet>
      <dgm:spPr/>
    </dgm:pt>
    <dgm:pt modelId="{B1C918BF-99C9-460F-BC16-8B280255AE29}" type="pres">
      <dgm:prSet presAssocID="{FAFE6409-7FC6-4EDB-93E7-478FF097F475}" presName="rootComposite" presStyleCnt="0"/>
      <dgm:spPr/>
    </dgm:pt>
    <dgm:pt modelId="{E0E26F90-0228-4689-913B-81AE3636F19B}" type="pres">
      <dgm:prSet presAssocID="{FAFE6409-7FC6-4EDB-93E7-478FF097F475}" presName="rootText" presStyleLbl="node3" presStyleIdx="7" presStyleCnt="11" custLinFactY="-15577" custLinFactNeighborX="-7430" custLinFactNeighborY="-100000">
        <dgm:presLayoutVars>
          <dgm:chPref val="3"/>
        </dgm:presLayoutVars>
      </dgm:prSet>
      <dgm:spPr/>
      <dgm:t>
        <a:bodyPr/>
        <a:lstStyle/>
        <a:p>
          <a:endParaRPr lang="en-US"/>
        </a:p>
      </dgm:t>
    </dgm:pt>
    <dgm:pt modelId="{39A43235-744F-41EC-90E6-01C552002561}" type="pres">
      <dgm:prSet presAssocID="{FAFE6409-7FC6-4EDB-93E7-478FF097F475}" presName="rootConnector" presStyleLbl="node3" presStyleIdx="7" presStyleCnt="11"/>
      <dgm:spPr/>
      <dgm:t>
        <a:bodyPr/>
        <a:lstStyle/>
        <a:p>
          <a:endParaRPr lang="en-US"/>
        </a:p>
      </dgm:t>
    </dgm:pt>
    <dgm:pt modelId="{C1197D37-4E69-42BD-8C96-A09C3C59203E}" type="pres">
      <dgm:prSet presAssocID="{FAFE6409-7FC6-4EDB-93E7-478FF097F475}" presName="hierChild4" presStyleCnt="0"/>
      <dgm:spPr/>
    </dgm:pt>
    <dgm:pt modelId="{2456E92C-850A-4563-B6E9-6E6B1403C666}" type="pres">
      <dgm:prSet presAssocID="{FAFE6409-7FC6-4EDB-93E7-478FF097F475}" presName="hierChild5" presStyleCnt="0"/>
      <dgm:spPr/>
    </dgm:pt>
    <dgm:pt modelId="{8B691CC9-C541-41F4-97D7-78BE16B1357A}" type="pres">
      <dgm:prSet presAssocID="{0724AB14-4398-4CCC-A7E6-49C865C73EAF}" presName="hierChild5" presStyleCnt="0"/>
      <dgm:spPr/>
    </dgm:pt>
    <dgm:pt modelId="{C441B5BD-FFCD-4248-9E99-FC10C48CA2B5}" type="pres">
      <dgm:prSet presAssocID="{209105A4-065F-49F2-A060-4CBBA8CDA427}" presName="Name37" presStyleLbl="parChTrans1D2" presStyleIdx="1" presStyleCnt="5"/>
      <dgm:spPr/>
      <dgm:t>
        <a:bodyPr/>
        <a:lstStyle/>
        <a:p>
          <a:endParaRPr lang="en-US"/>
        </a:p>
      </dgm:t>
    </dgm:pt>
    <dgm:pt modelId="{D97CE008-7EC4-408F-A5D9-515CB24F37BB}" type="pres">
      <dgm:prSet presAssocID="{BFE13ED6-9B99-470B-B26F-B11A087A36A0}" presName="hierRoot2" presStyleCnt="0">
        <dgm:presLayoutVars>
          <dgm:hierBranch val="init"/>
        </dgm:presLayoutVars>
      </dgm:prSet>
      <dgm:spPr/>
    </dgm:pt>
    <dgm:pt modelId="{F10A2A27-DEFA-412B-AA1B-3CA1E957B409}" type="pres">
      <dgm:prSet presAssocID="{BFE13ED6-9B99-470B-B26F-B11A087A36A0}" presName="rootComposite" presStyleCnt="0"/>
      <dgm:spPr/>
    </dgm:pt>
    <dgm:pt modelId="{1D985E45-7917-4766-AE21-CB289EFC48DC}" type="pres">
      <dgm:prSet presAssocID="{BFE13ED6-9B99-470B-B26F-B11A087A36A0}" presName="rootText" presStyleLbl="node2" presStyleIdx="1" presStyleCnt="5">
        <dgm:presLayoutVars>
          <dgm:chPref val="3"/>
        </dgm:presLayoutVars>
      </dgm:prSet>
      <dgm:spPr/>
      <dgm:t>
        <a:bodyPr/>
        <a:lstStyle/>
        <a:p>
          <a:endParaRPr lang="en-US"/>
        </a:p>
      </dgm:t>
    </dgm:pt>
    <dgm:pt modelId="{6D63831F-4502-47B4-A2BC-12DFC8EA2A2B}" type="pres">
      <dgm:prSet presAssocID="{BFE13ED6-9B99-470B-B26F-B11A087A36A0}" presName="rootConnector" presStyleLbl="node2" presStyleIdx="1" presStyleCnt="5"/>
      <dgm:spPr/>
      <dgm:t>
        <a:bodyPr/>
        <a:lstStyle/>
        <a:p>
          <a:endParaRPr lang="en-US"/>
        </a:p>
      </dgm:t>
    </dgm:pt>
    <dgm:pt modelId="{D361C47E-A315-4F5A-9E9F-AE1D4C23C4E3}" type="pres">
      <dgm:prSet presAssocID="{BFE13ED6-9B99-470B-B26F-B11A087A36A0}" presName="hierChild4" presStyleCnt="0"/>
      <dgm:spPr/>
    </dgm:pt>
    <dgm:pt modelId="{40014359-3536-4ACA-AC71-0ED3CBBA573F}" type="pres">
      <dgm:prSet presAssocID="{BFE13ED6-9B99-470B-B26F-B11A087A36A0}" presName="hierChild5" presStyleCnt="0"/>
      <dgm:spPr/>
    </dgm:pt>
    <dgm:pt modelId="{3D223FD4-63B1-4133-AF2F-4018D281B32D}" type="pres">
      <dgm:prSet presAssocID="{914444C3-502E-46BF-9DB3-0493973126A4}" presName="Name37" presStyleLbl="parChTrans1D2" presStyleIdx="2" presStyleCnt="5"/>
      <dgm:spPr/>
      <dgm:t>
        <a:bodyPr/>
        <a:lstStyle/>
        <a:p>
          <a:endParaRPr lang="en-US"/>
        </a:p>
      </dgm:t>
    </dgm:pt>
    <dgm:pt modelId="{E4265648-189B-45F4-B4EE-00D86829A204}" type="pres">
      <dgm:prSet presAssocID="{522A1D0C-F3FE-4B53-BB67-E2802456704B}" presName="hierRoot2" presStyleCnt="0">
        <dgm:presLayoutVars>
          <dgm:hierBranch val="init"/>
        </dgm:presLayoutVars>
      </dgm:prSet>
      <dgm:spPr/>
    </dgm:pt>
    <dgm:pt modelId="{4625131D-C9C4-472A-9DC2-FFC0A80D947D}" type="pres">
      <dgm:prSet presAssocID="{522A1D0C-F3FE-4B53-BB67-E2802456704B}" presName="rootComposite" presStyleCnt="0"/>
      <dgm:spPr/>
    </dgm:pt>
    <dgm:pt modelId="{83CC7941-9C65-48CB-A318-093C4CC21938}" type="pres">
      <dgm:prSet presAssocID="{522A1D0C-F3FE-4B53-BB67-E2802456704B}" presName="rootText" presStyleLbl="node2" presStyleIdx="2" presStyleCnt="5">
        <dgm:presLayoutVars>
          <dgm:chPref val="3"/>
        </dgm:presLayoutVars>
      </dgm:prSet>
      <dgm:spPr/>
      <dgm:t>
        <a:bodyPr/>
        <a:lstStyle/>
        <a:p>
          <a:endParaRPr lang="en-US"/>
        </a:p>
      </dgm:t>
    </dgm:pt>
    <dgm:pt modelId="{7E2D27DB-5755-4116-9BFD-4493E4DD8D98}" type="pres">
      <dgm:prSet presAssocID="{522A1D0C-F3FE-4B53-BB67-E2802456704B}" presName="rootConnector" presStyleLbl="node2" presStyleIdx="2" presStyleCnt="5"/>
      <dgm:spPr/>
      <dgm:t>
        <a:bodyPr/>
        <a:lstStyle/>
        <a:p>
          <a:endParaRPr lang="en-US"/>
        </a:p>
      </dgm:t>
    </dgm:pt>
    <dgm:pt modelId="{8FED83FA-A5B8-4A1C-8C0F-1655DCD4BCEC}" type="pres">
      <dgm:prSet presAssocID="{522A1D0C-F3FE-4B53-BB67-E2802456704B}" presName="hierChild4" presStyleCnt="0"/>
      <dgm:spPr/>
    </dgm:pt>
    <dgm:pt modelId="{3A2986EA-8BAF-4668-8A5E-9546F683E04C}" type="pres">
      <dgm:prSet presAssocID="{E7CD5D21-D553-47BA-9CC4-264823C4BD37}" presName="Name37" presStyleLbl="parChTrans1D3" presStyleIdx="8" presStyleCnt="11"/>
      <dgm:spPr/>
      <dgm:t>
        <a:bodyPr/>
        <a:lstStyle/>
        <a:p>
          <a:endParaRPr lang="en-US"/>
        </a:p>
      </dgm:t>
    </dgm:pt>
    <dgm:pt modelId="{88190D3D-4502-4AF5-B87C-72FEBF5F2C35}" type="pres">
      <dgm:prSet presAssocID="{62ADE3FD-BA18-48C4-B462-FE5C7C4C71EA}" presName="hierRoot2" presStyleCnt="0">
        <dgm:presLayoutVars>
          <dgm:hierBranch val="init"/>
        </dgm:presLayoutVars>
      </dgm:prSet>
      <dgm:spPr/>
    </dgm:pt>
    <dgm:pt modelId="{F7909301-4CEC-4456-9FBA-A8B45B8F2608}" type="pres">
      <dgm:prSet presAssocID="{62ADE3FD-BA18-48C4-B462-FE5C7C4C71EA}" presName="rootComposite" presStyleCnt="0"/>
      <dgm:spPr/>
    </dgm:pt>
    <dgm:pt modelId="{D070E8C0-52D4-4A97-AF90-A70A297DA8C0}" type="pres">
      <dgm:prSet presAssocID="{62ADE3FD-BA18-48C4-B462-FE5C7C4C71EA}" presName="rootText" presStyleLbl="node3" presStyleIdx="8" presStyleCnt="11">
        <dgm:presLayoutVars>
          <dgm:chPref val="3"/>
        </dgm:presLayoutVars>
      </dgm:prSet>
      <dgm:spPr/>
      <dgm:t>
        <a:bodyPr/>
        <a:lstStyle/>
        <a:p>
          <a:endParaRPr lang="en-US"/>
        </a:p>
      </dgm:t>
    </dgm:pt>
    <dgm:pt modelId="{917D13AA-BB9B-4BE7-8847-722F33F696A2}" type="pres">
      <dgm:prSet presAssocID="{62ADE3FD-BA18-48C4-B462-FE5C7C4C71EA}" presName="rootConnector" presStyleLbl="node3" presStyleIdx="8" presStyleCnt="11"/>
      <dgm:spPr/>
      <dgm:t>
        <a:bodyPr/>
        <a:lstStyle/>
        <a:p>
          <a:endParaRPr lang="en-US"/>
        </a:p>
      </dgm:t>
    </dgm:pt>
    <dgm:pt modelId="{8A512897-317A-4EB5-BEDA-0C636B46E96E}" type="pres">
      <dgm:prSet presAssocID="{62ADE3FD-BA18-48C4-B462-FE5C7C4C71EA}" presName="hierChild4" presStyleCnt="0"/>
      <dgm:spPr/>
    </dgm:pt>
    <dgm:pt modelId="{ADBE90B0-F985-4F7B-A07E-772FE0477FC4}" type="pres">
      <dgm:prSet presAssocID="{62ADE3FD-BA18-48C4-B462-FE5C7C4C71EA}" presName="hierChild5" presStyleCnt="0"/>
      <dgm:spPr/>
    </dgm:pt>
    <dgm:pt modelId="{D1D07997-D107-4BEE-99C9-39C66677CCB6}" type="pres">
      <dgm:prSet presAssocID="{522A1D0C-F3FE-4B53-BB67-E2802456704B}" presName="hierChild5" presStyleCnt="0"/>
      <dgm:spPr/>
    </dgm:pt>
    <dgm:pt modelId="{D584BA77-68B7-4F44-8C15-4DF8CBB7ED71}" type="pres">
      <dgm:prSet presAssocID="{0C4F25B1-C7CE-48C4-B4E0-6D0E15C9EA9C}" presName="Name37" presStyleLbl="parChTrans1D2" presStyleIdx="3" presStyleCnt="5"/>
      <dgm:spPr/>
      <dgm:t>
        <a:bodyPr/>
        <a:lstStyle/>
        <a:p>
          <a:endParaRPr lang="en-US"/>
        </a:p>
      </dgm:t>
    </dgm:pt>
    <dgm:pt modelId="{E357328C-9A8F-4559-8182-DE58A7FB37C5}" type="pres">
      <dgm:prSet presAssocID="{F4F1C157-1870-4901-99B6-F257966131F3}" presName="hierRoot2" presStyleCnt="0">
        <dgm:presLayoutVars>
          <dgm:hierBranch val="init"/>
        </dgm:presLayoutVars>
      </dgm:prSet>
      <dgm:spPr/>
    </dgm:pt>
    <dgm:pt modelId="{DCCEF346-A681-4244-83EB-0E85C13B4B73}" type="pres">
      <dgm:prSet presAssocID="{F4F1C157-1870-4901-99B6-F257966131F3}" presName="rootComposite" presStyleCnt="0"/>
      <dgm:spPr/>
    </dgm:pt>
    <dgm:pt modelId="{48614B35-D4A0-4E82-B807-3CA208F1AC84}" type="pres">
      <dgm:prSet presAssocID="{F4F1C157-1870-4901-99B6-F257966131F3}" presName="rootText" presStyleLbl="node2" presStyleIdx="3" presStyleCnt="5">
        <dgm:presLayoutVars>
          <dgm:chPref val="3"/>
        </dgm:presLayoutVars>
      </dgm:prSet>
      <dgm:spPr/>
      <dgm:t>
        <a:bodyPr/>
        <a:lstStyle/>
        <a:p>
          <a:endParaRPr lang="en-US"/>
        </a:p>
      </dgm:t>
    </dgm:pt>
    <dgm:pt modelId="{C5BF8C44-16D3-46EF-B4B1-75BC25CAAA9B}" type="pres">
      <dgm:prSet presAssocID="{F4F1C157-1870-4901-99B6-F257966131F3}" presName="rootConnector" presStyleLbl="node2" presStyleIdx="3" presStyleCnt="5"/>
      <dgm:spPr/>
      <dgm:t>
        <a:bodyPr/>
        <a:lstStyle/>
        <a:p>
          <a:endParaRPr lang="en-US"/>
        </a:p>
      </dgm:t>
    </dgm:pt>
    <dgm:pt modelId="{679DC479-C759-4CA2-942A-5B7C1749369A}" type="pres">
      <dgm:prSet presAssocID="{F4F1C157-1870-4901-99B6-F257966131F3}" presName="hierChild4" presStyleCnt="0"/>
      <dgm:spPr/>
    </dgm:pt>
    <dgm:pt modelId="{E15369D4-A1AB-45A8-A905-546DAF664A8C}" type="pres">
      <dgm:prSet presAssocID="{F4F1C157-1870-4901-99B6-F257966131F3}" presName="hierChild5" presStyleCnt="0"/>
      <dgm:spPr/>
    </dgm:pt>
    <dgm:pt modelId="{9B6EEA83-18F7-48C9-BCC9-B28F776A27B4}" type="pres">
      <dgm:prSet presAssocID="{34F7EE40-504D-47A8-B0DE-24BA026F0428}" presName="Name37" presStyleLbl="parChTrans1D2" presStyleIdx="4" presStyleCnt="5"/>
      <dgm:spPr/>
      <dgm:t>
        <a:bodyPr/>
        <a:lstStyle/>
        <a:p>
          <a:endParaRPr lang="en-US"/>
        </a:p>
      </dgm:t>
    </dgm:pt>
    <dgm:pt modelId="{5A9083D6-9F82-4878-81A3-35034ECD212B}" type="pres">
      <dgm:prSet presAssocID="{6BD4FA88-1C49-4296-B9F2-FEB11F3430D0}" presName="hierRoot2" presStyleCnt="0">
        <dgm:presLayoutVars>
          <dgm:hierBranch val="init"/>
        </dgm:presLayoutVars>
      </dgm:prSet>
      <dgm:spPr/>
    </dgm:pt>
    <dgm:pt modelId="{A5B8F2A8-1533-4183-9074-D1872D307D7D}" type="pres">
      <dgm:prSet presAssocID="{6BD4FA88-1C49-4296-B9F2-FEB11F3430D0}" presName="rootComposite" presStyleCnt="0"/>
      <dgm:spPr/>
    </dgm:pt>
    <dgm:pt modelId="{BCD81F70-580F-4066-AA64-6C1C03E419A2}" type="pres">
      <dgm:prSet presAssocID="{6BD4FA88-1C49-4296-B9F2-FEB11F3430D0}" presName="rootText" presStyleLbl="node2" presStyleIdx="4" presStyleCnt="5">
        <dgm:presLayoutVars>
          <dgm:chPref val="3"/>
        </dgm:presLayoutVars>
      </dgm:prSet>
      <dgm:spPr/>
      <dgm:t>
        <a:bodyPr/>
        <a:lstStyle/>
        <a:p>
          <a:endParaRPr lang="en-US"/>
        </a:p>
      </dgm:t>
    </dgm:pt>
    <dgm:pt modelId="{D6801CB7-F3FB-4E66-A9C6-48DEA4165DDD}" type="pres">
      <dgm:prSet presAssocID="{6BD4FA88-1C49-4296-B9F2-FEB11F3430D0}" presName="rootConnector" presStyleLbl="node2" presStyleIdx="4" presStyleCnt="5"/>
      <dgm:spPr/>
      <dgm:t>
        <a:bodyPr/>
        <a:lstStyle/>
        <a:p>
          <a:endParaRPr lang="en-US"/>
        </a:p>
      </dgm:t>
    </dgm:pt>
    <dgm:pt modelId="{FA5EFC50-FD4F-4329-BFC4-FC7ACD15417D}" type="pres">
      <dgm:prSet presAssocID="{6BD4FA88-1C49-4296-B9F2-FEB11F3430D0}" presName="hierChild4" presStyleCnt="0"/>
      <dgm:spPr/>
    </dgm:pt>
    <dgm:pt modelId="{75E23CFE-99BE-4E77-BF71-A5C4282D72C9}" type="pres">
      <dgm:prSet presAssocID="{EE9AE011-D9F2-4247-BC8F-C9A6511630C8}" presName="Name37" presStyleLbl="parChTrans1D3" presStyleIdx="9" presStyleCnt="11"/>
      <dgm:spPr/>
      <dgm:t>
        <a:bodyPr/>
        <a:lstStyle/>
        <a:p>
          <a:endParaRPr lang="en-US"/>
        </a:p>
      </dgm:t>
    </dgm:pt>
    <dgm:pt modelId="{EDF3863B-EDDE-4176-AD52-33CAE3629A48}" type="pres">
      <dgm:prSet presAssocID="{36D6F2FD-7FEC-449B-B68A-2BA2F897851C}" presName="hierRoot2" presStyleCnt="0">
        <dgm:presLayoutVars>
          <dgm:hierBranch val="init"/>
        </dgm:presLayoutVars>
      </dgm:prSet>
      <dgm:spPr/>
    </dgm:pt>
    <dgm:pt modelId="{607AD1B2-584F-4239-8322-E187AF85A1E6}" type="pres">
      <dgm:prSet presAssocID="{36D6F2FD-7FEC-449B-B68A-2BA2F897851C}" presName="rootComposite" presStyleCnt="0"/>
      <dgm:spPr/>
    </dgm:pt>
    <dgm:pt modelId="{F42AABE8-12BF-4E66-B21C-9353BE99601B}" type="pres">
      <dgm:prSet presAssocID="{36D6F2FD-7FEC-449B-B68A-2BA2F897851C}" presName="rootText" presStyleLbl="node3" presStyleIdx="9" presStyleCnt="11">
        <dgm:presLayoutVars>
          <dgm:chPref val="3"/>
        </dgm:presLayoutVars>
      </dgm:prSet>
      <dgm:spPr/>
      <dgm:t>
        <a:bodyPr/>
        <a:lstStyle/>
        <a:p>
          <a:endParaRPr lang="en-US"/>
        </a:p>
      </dgm:t>
    </dgm:pt>
    <dgm:pt modelId="{BC4FAC6C-4717-47BB-A8E6-6E08F5168A7A}" type="pres">
      <dgm:prSet presAssocID="{36D6F2FD-7FEC-449B-B68A-2BA2F897851C}" presName="rootConnector" presStyleLbl="node3" presStyleIdx="9" presStyleCnt="11"/>
      <dgm:spPr/>
      <dgm:t>
        <a:bodyPr/>
        <a:lstStyle/>
        <a:p>
          <a:endParaRPr lang="en-US"/>
        </a:p>
      </dgm:t>
    </dgm:pt>
    <dgm:pt modelId="{C74D3EF2-7B61-468F-9588-56F32D486D14}" type="pres">
      <dgm:prSet presAssocID="{36D6F2FD-7FEC-449B-B68A-2BA2F897851C}" presName="hierChild4" presStyleCnt="0"/>
      <dgm:spPr/>
    </dgm:pt>
    <dgm:pt modelId="{02698894-84E4-486A-BC9A-8B335E2324B7}" type="pres">
      <dgm:prSet presAssocID="{36D6F2FD-7FEC-449B-B68A-2BA2F897851C}" presName="hierChild5" presStyleCnt="0"/>
      <dgm:spPr/>
    </dgm:pt>
    <dgm:pt modelId="{706D3F7E-C7D0-44B8-BA21-4177CDD21F12}" type="pres">
      <dgm:prSet presAssocID="{E06DD0E2-DC8A-4B84-B857-60D91549067C}" presName="Name37" presStyleLbl="parChTrans1D3" presStyleIdx="10" presStyleCnt="11"/>
      <dgm:spPr/>
      <dgm:t>
        <a:bodyPr/>
        <a:lstStyle/>
        <a:p>
          <a:endParaRPr lang="en-US"/>
        </a:p>
      </dgm:t>
    </dgm:pt>
    <dgm:pt modelId="{56E33F37-F2EE-4F64-BDED-D127F85A040B}" type="pres">
      <dgm:prSet presAssocID="{602C838F-5157-48F4-9983-10FFCB70D086}" presName="hierRoot2" presStyleCnt="0">
        <dgm:presLayoutVars>
          <dgm:hierBranch val="init"/>
        </dgm:presLayoutVars>
      </dgm:prSet>
      <dgm:spPr/>
    </dgm:pt>
    <dgm:pt modelId="{987FEA41-932B-4793-9B2F-B6F8564C77B3}" type="pres">
      <dgm:prSet presAssocID="{602C838F-5157-48F4-9983-10FFCB70D086}" presName="rootComposite" presStyleCnt="0"/>
      <dgm:spPr/>
    </dgm:pt>
    <dgm:pt modelId="{E8A77FC8-5BB2-4A3F-9E9D-5FB7D463AE38}" type="pres">
      <dgm:prSet presAssocID="{602C838F-5157-48F4-9983-10FFCB70D086}" presName="rootText" presStyleLbl="node3" presStyleIdx="10" presStyleCnt="11" custLinFactNeighborX="-5103">
        <dgm:presLayoutVars>
          <dgm:chPref val="3"/>
        </dgm:presLayoutVars>
      </dgm:prSet>
      <dgm:spPr/>
      <dgm:t>
        <a:bodyPr/>
        <a:lstStyle/>
        <a:p>
          <a:endParaRPr lang="en-US"/>
        </a:p>
      </dgm:t>
    </dgm:pt>
    <dgm:pt modelId="{D8469EA8-D2AB-4BD8-8B8C-38C5E330AEC6}" type="pres">
      <dgm:prSet presAssocID="{602C838F-5157-48F4-9983-10FFCB70D086}" presName="rootConnector" presStyleLbl="node3" presStyleIdx="10" presStyleCnt="11"/>
      <dgm:spPr/>
      <dgm:t>
        <a:bodyPr/>
        <a:lstStyle/>
        <a:p>
          <a:endParaRPr lang="en-US"/>
        </a:p>
      </dgm:t>
    </dgm:pt>
    <dgm:pt modelId="{3BE878E0-33C5-46F2-A63F-0019FE785C50}" type="pres">
      <dgm:prSet presAssocID="{602C838F-5157-48F4-9983-10FFCB70D086}" presName="hierChild4" presStyleCnt="0"/>
      <dgm:spPr/>
    </dgm:pt>
    <dgm:pt modelId="{7787BD80-2C6F-4103-BD75-9CC3E3123DB1}" type="pres">
      <dgm:prSet presAssocID="{602C838F-5157-48F4-9983-10FFCB70D086}" presName="hierChild5" presStyleCnt="0"/>
      <dgm:spPr/>
    </dgm:pt>
    <dgm:pt modelId="{9AC9E387-C2D7-4A87-987C-5EF34DF6AF24}" type="pres">
      <dgm:prSet presAssocID="{6BD4FA88-1C49-4296-B9F2-FEB11F3430D0}" presName="hierChild5" presStyleCnt="0"/>
      <dgm:spPr/>
    </dgm:pt>
    <dgm:pt modelId="{CFC9030B-C0C3-4806-AD09-CBFB01234716}" type="pres">
      <dgm:prSet presAssocID="{4F8D2F5F-B2F9-4440-B348-2F02CD1B4EC6}" presName="hierChild3" presStyleCnt="0"/>
      <dgm:spPr/>
    </dgm:pt>
  </dgm:ptLst>
  <dgm:cxnLst>
    <dgm:cxn modelId="{EEDA921E-6929-4027-B8F4-CFF6221B0C8B}" type="presOf" srcId="{515598DD-DDEA-4593-AD37-DAAA9A2D142F}" destId="{0577E0F0-563E-42E6-9EC4-9E4621BF22FD}" srcOrd="1" destOrd="0" presId="urn:microsoft.com/office/officeart/2005/8/layout/orgChart1"/>
    <dgm:cxn modelId="{E480E5C1-B7F9-47DF-819A-7329384F9713}" type="presOf" srcId="{BFE13ED6-9B99-470B-B26F-B11A087A36A0}" destId="{1D985E45-7917-4766-AE21-CB289EFC48DC}" srcOrd="0" destOrd="0" presId="urn:microsoft.com/office/officeart/2005/8/layout/orgChart1"/>
    <dgm:cxn modelId="{E8BCB82A-E9DB-4838-92AC-2673AA68694E}" type="presOf" srcId="{2BF22725-E1ED-4D80-ACC7-6426ED7CFEE0}" destId="{296EC238-60B9-4C0F-8158-6582B81B58B8}" srcOrd="0" destOrd="0" presId="urn:microsoft.com/office/officeart/2005/8/layout/orgChart1"/>
    <dgm:cxn modelId="{75F4E48E-FEDB-4F62-93CB-3507A0E9622F}" type="presOf" srcId="{602C838F-5157-48F4-9983-10FFCB70D086}" destId="{E8A77FC8-5BB2-4A3F-9E9D-5FB7D463AE38}" srcOrd="0" destOrd="0" presId="urn:microsoft.com/office/officeart/2005/8/layout/orgChart1"/>
    <dgm:cxn modelId="{DAC8691D-B704-449D-B74C-D714C9DCD898}" type="presOf" srcId="{36D6F2FD-7FEC-449B-B68A-2BA2F897851C}" destId="{BC4FAC6C-4717-47BB-A8E6-6E08F5168A7A}" srcOrd="1" destOrd="0" presId="urn:microsoft.com/office/officeart/2005/8/layout/orgChart1"/>
    <dgm:cxn modelId="{55A03022-6B4C-4890-A007-DB2FDD38EEAE}" type="presOf" srcId="{3A68DCEF-8940-4594-A866-F5A25D9BEB47}" destId="{FCDCC514-766F-47B9-8DB6-D54B5964C534}" srcOrd="0" destOrd="0" presId="urn:microsoft.com/office/officeart/2005/8/layout/orgChart1"/>
    <dgm:cxn modelId="{547D8AA7-245B-4E78-A38A-A56B9AFFF155}" type="presOf" srcId="{4F8D2F5F-B2F9-4440-B348-2F02CD1B4EC6}" destId="{EC971023-E46F-4023-ADCD-7C0C2F640F85}" srcOrd="0" destOrd="0" presId="urn:microsoft.com/office/officeart/2005/8/layout/orgChart1"/>
    <dgm:cxn modelId="{F9BE5556-3868-4C3A-8E68-98E3B92E29D0}" type="presOf" srcId="{F4183444-9BBC-4519-9999-ED1A283499A5}" destId="{7584336C-87D9-41BB-A3FC-B0C18C88A309}" srcOrd="0" destOrd="0" presId="urn:microsoft.com/office/officeart/2005/8/layout/orgChart1"/>
    <dgm:cxn modelId="{A49C71B8-EA11-4232-AD75-13B7C7BB6B2A}" type="presOf" srcId="{BF89B1CE-4D30-4DEE-8311-F0CE244160D8}" destId="{A21776EC-0891-486F-BFAB-29F3A229099E}" srcOrd="0" destOrd="0" presId="urn:microsoft.com/office/officeart/2005/8/layout/orgChart1"/>
    <dgm:cxn modelId="{1B10C6AE-3F42-426D-A6A1-5185BE98BCAD}" type="presOf" srcId="{209105A4-065F-49F2-A060-4CBBA8CDA427}" destId="{C441B5BD-FFCD-4248-9E99-FC10C48CA2B5}" srcOrd="0" destOrd="0" presId="urn:microsoft.com/office/officeart/2005/8/layout/orgChart1"/>
    <dgm:cxn modelId="{331A7F1C-21D8-43F8-A8E1-7F072CC9E90A}" srcId="{6BD4FA88-1C49-4296-B9F2-FEB11F3430D0}" destId="{602C838F-5157-48F4-9983-10FFCB70D086}" srcOrd="1" destOrd="0" parTransId="{E06DD0E2-DC8A-4B84-B857-60D91549067C}" sibTransId="{B452388B-9A59-4E89-98F2-EA225E5C7E9E}"/>
    <dgm:cxn modelId="{04BC481B-6C62-464B-831C-40C1ABB1A9DF}" type="presOf" srcId="{914444C3-502E-46BF-9DB3-0493973126A4}" destId="{3D223FD4-63B1-4133-AF2F-4018D281B32D}" srcOrd="0" destOrd="0" presId="urn:microsoft.com/office/officeart/2005/8/layout/orgChart1"/>
    <dgm:cxn modelId="{19BBE9E4-4D32-47B2-80B7-80D971E290AB}" srcId="{0724AB14-4398-4CCC-A7E6-49C865C73EAF}" destId="{FA4CB8DF-13DB-4195-BEB8-411B950DF64A}" srcOrd="0" destOrd="0" parTransId="{F47353CB-511E-43D8-BA2D-391CF45CF289}" sibTransId="{78985B7D-5167-45AA-A574-F90B49DD060D}"/>
    <dgm:cxn modelId="{52302BBF-AF4B-46FE-B6DF-C2053F8634FF}" type="presOf" srcId="{602C838F-5157-48F4-9983-10FFCB70D086}" destId="{D8469EA8-D2AB-4BD8-8B8C-38C5E330AEC6}" srcOrd="1" destOrd="0" presId="urn:microsoft.com/office/officeart/2005/8/layout/orgChart1"/>
    <dgm:cxn modelId="{E007D962-0E1D-466B-B809-3619E6168BE8}" type="presOf" srcId="{49613ADA-F3FB-4998-B028-DBA157C325D1}" destId="{E9B7855D-BC21-4CD1-BC50-FEA565AC34C1}" srcOrd="0" destOrd="0" presId="urn:microsoft.com/office/officeart/2005/8/layout/orgChart1"/>
    <dgm:cxn modelId="{F2314CA8-4908-4E52-87AE-01233A3465CC}" srcId="{0724AB14-4398-4CCC-A7E6-49C865C73EAF}" destId="{F2238886-2A92-40CD-A8C7-55DFA5936A48}" srcOrd="5" destOrd="0" parTransId="{49613ADA-F3FB-4998-B028-DBA157C325D1}" sibTransId="{EE305524-CF53-4E2B-86EA-910786D70C7D}"/>
    <dgm:cxn modelId="{35E2420A-30E9-41F4-B3A1-CC6AB7AA7134}" srcId="{0724AB14-4398-4CCC-A7E6-49C865C73EAF}" destId="{F4183444-9BBC-4519-9999-ED1A283499A5}" srcOrd="2" destOrd="0" parTransId="{58D6A108-2401-4E6D-A598-37189B56F863}" sibTransId="{DB4A71E5-9851-4CF3-B8B3-9AA71F048B52}"/>
    <dgm:cxn modelId="{6F5122BA-8BF4-458D-A136-15B958BA0330}" srcId="{4F8D2F5F-B2F9-4440-B348-2F02CD1B4EC6}" destId="{BFE13ED6-9B99-470B-B26F-B11A087A36A0}" srcOrd="1" destOrd="0" parTransId="{209105A4-065F-49F2-A060-4CBBA8CDA427}" sibTransId="{03ECF8E7-7B5F-4AC8-B9B1-CE05CD3F450C}"/>
    <dgm:cxn modelId="{E9637D47-02C0-4967-8049-EF0C78E568F6}" type="presOf" srcId="{F4183444-9BBC-4519-9999-ED1A283499A5}" destId="{F96BB638-BA96-4953-8D62-83C953AD550F}" srcOrd="1" destOrd="0" presId="urn:microsoft.com/office/officeart/2005/8/layout/orgChart1"/>
    <dgm:cxn modelId="{49506E5A-1469-4608-9F44-B91DD88E92D9}" type="presOf" srcId="{E06DD0E2-DC8A-4B84-B857-60D91549067C}" destId="{706D3F7E-C7D0-44B8-BA21-4177CDD21F12}" srcOrd="0" destOrd="0" presId="urn:microsoft.com/office/officeart/2005/8/layout/orgChart1"/>
    <dgm:cxn modelId="{90A623F5-965B-4A8B-A65F-3A8CE8CCFC3A}" type="presOf" srcId="{24E96E6D-8121-4D66-AAB2-802503483A4B}" destId="{3F37C18A-E47E-474F-B657-F470BF91C39C}" srcOrd="0" destOrd="0" presId="urn:microsoft.com/office/officeart/2005/8/layout/orgChart1"/>
    <dgm:cxn modelId="{3A7DB078-513F-4387-8BF9-B9042B5D40AC}" type="presOf" srcId="{F2238886-2A92-40CD-A8C7-55DFA5936A48}" destId="{749845DC-88CD-47D4-A045-728CE98CF029}" srcOrd="0" destOrd="0" presId="urn:microsoft.com/office/officeart/2005/8/layout/orgChart1"/>
    <dgm:cxn modelId="{DCC3C504-0475-459D-AA5B-70191885DC33}" type="presOf" srcId="{E7CD5D21-D553-47BA-9CC4-264823C4BD37}" destId="{3A2986EA-8BAF-4668-8A5E-9546F683E04C}" srcOrd="0" destOrd="0" presId="urn:microsoft.com/office/officeart/2005/8/layout/orgChart1"/>
    <dgm:cxn modelId="{5D9F2BEB-311A-4B16-A7AF-39DF8576527A}" type="presOf" srcId="{4F8D2F5F-B2F9-4440-B348-2F02CD1B4EC6}" destId="{C311E1D9-5922-4000-A4C5-29801F5FA9CB}" srcOrd="1" destOrd="0" presId="urn:microsoft.com/office/officeart/2005/8/layout/orgChart1"/>
    <dgm:cxn modelId="{81119349-9299-40F9-966C-086AF76C3676}" type="presOf" srcId="{0724AB14-4398-4CCC-A7E6-49C865C73EAF}" destId="{DEACD092-6EF5-433F-902E-73C3E80D60CD}" srcOrd="1" destOrd="0" presId="urn:microsoft.com/office/officeart/2005/8/layout/orgChart1"/>
    <dgm:cxn modelId="{D14E99B9-4F23-4E0B-AFB7-F2DB82953A45}" type="presOf" srcId="{9150D1FD-7882-438B-BEEF-3E2BDC4BDAF6}" destId="{8364A234-8BC3-4192-9C41-D5687A0644A0}" srcOrd="1" destOrd="0" presId="urn:microsoft.com/office/officeart/2005/8/layout/orgChart1"/>
    <dgm:cxn modelId="{EE513BB7-BE62-4B91-851D-5E5CE754C278}" srcId="{0724AB14-4398-4CCC-A7E6-49C865C73EAF}" destId="{FAFE6409-7FC6-4EDB-93E7-478FF097F475}" srcOrd="7" destOrd="0" parTransId="{947BDA87-2EC1-43AF-A68A-6F5AA72D8348}" sibTransId="{6E81C7C3-31E5-49CB-B469-484E13A6169F}"/>
    <dgm:cxn modelId="{CF2D8C1B-BAF1-482F-8C78-C1563276A68B}" srcId="{0724AB14-4398-4CCC-A7E6-49C865C73EAF}" destId="{2BF22725-E1ED-4D80-ACC7-6426ED7CFEE0}" srcOrd="3" destOrd="0" parTransId="{AF70302B-43DD-47DE-ACF0-DCFFD9AC1F0F}" sibTransId="{ADFDD405-F13F-4245-A2FD-2BF11105C6AB}"/>
    <dgm:cxn modelId="{98EE8E59-69D3-48D2-8FA6-EF54EEC841F7}" type="presOf" srcId="{EE9AE011-D9F2-4247-BC8F-C9A6511630C8}" destId="{75E23CFE-99BE-4E77-BF71-A5C4282D72C9}" srcOrd="0" destOrd="0" presId="urn:microsoft.com/office/officeart/2005/8/layout/orgChart1"/>
    <dgm:cxn modelId="{0A7376AD-B60C-4CE2-B961-DC2E83F0B7F4}" type="presOf" srcId="{AA4A13BE-818A-4A95-9E96-15DD4FC55236}" destId="{C324588F-C5D2-4BF5-934D-DB5CC4B1A5D9}" srcOrd="0" destOrd="0" presId="urn:microsoft.com/office/officeart/2005/8/layout/orgChart1"/>
    <dgm:cxn modelId="{327A2ACE-5599-4858-BCA2-460E20912757}" srcId="{AA4A13BE-818A-4A95-9E96-15DD4FC55236}" destId="{4F8D2F5F-B2F9-4440-B348-2F02CD1B4EC6}" srcOrd="0" destOrd="0" parTransId="{4824C6DF-6A54-456F-B8C1-AA1F6920503C}" sibTransId="{4FB8E637-A26C-4FB6-8E0E-D0907AD24D12}"/>
    <dgm:cxn modelId="{057A3F9C-F698-4EAC-A653-EBB7659F7462}" type="presOf" srcId="{522A1D0C-F3FE-4B53-BB67-E2802456704B}" destId="{7E2D27DB-5755-4116-9BFD-4493E4DD8D98}" srcOrd="1" destOrd="0" presId="urn:microsoft.com/office/officeart/2005/8/layout/orgChart1"/>
    <dgm:cxn modelId="{394C4B47-B756-4ADE-A092-44B7B053FB71}" srcId="{4F8D2F5F-B2F9-4440-B348-2F02CD1B4EC6}" destId="{522A1D0C-F3FE-4B53-BB67-E2802456704B}" srcOrd="2" destOrd="0" parTransId="{914444C3-502E-46BF-9DB3-0493973126A4}" sibTransId="{CD2341FD-71C1-496F-AEB9-3B94B70DF5C5}"/>
    <dgm:cxn modelId="{84362525-BA29-4016-9733-A509C726D4D3}" type="presOf" srcId="{F2238886-2A92-40CD-A8C7-55DFA5936A48}" destId="{AC0EE763-CA6D-48D6-9CBB-8DB94D85C268}" srcOrd="1" destOrd="0" presId="urn:microsoft.com/office/officeart/2005/8/layout/orgChart1"/>
    <dgm:cxn modelId="{BA95F6AA-B088-487B-A5B4-EB1F0406ED51}" type="presOf" srcId="{AF70302B-43DD-47DE-ACF0-DCFFD9AC1F0F}" destId="{89E20209-FB1C-4478-BCEF-06159B3FBBDE}" srcOrd="0" destOrd="0" presId="urn:microsoft.com/office/officeart/2005/8/layout/orgChart1"/>
    <dgm:cxn modelId="{67CCC823-E4FF-405F-A049-0A38561B6FA9}" srcId="{0724AB14-4398-4CCC-A7E6-49C865C73EAF}" destId="{515598DD-DDEA-4593-AD37-DAAA9A2D142F}" srcOrd="6" destOrd="0" parTransId="{BF89B1CE-4D30-4DEE-8311-F0CE244160D8}" sibTransId="{053D9E3B-20D4-4330-9E5D-A2937B1E84A5}"/>
    <dgm:cxn modelId="{8FB3C0C3-73CD-4FB2-B2CF-56C0387894E9}" type="presOf" srcId="{F47353CB-511E-43D8-BA2D-391CF45CF289}" destId="{B0F7CABE-0EDA-4C2D-B27C-37D6FF09C38D}" srcOrd="0" destOrd="0" presId="urn:microsoft.com/office/officeart/2005/8/layout/orgChart1"/>
    <dgm:cxn modelId="{60B0BAD6-5FAD-4679-AEA1-708D6303F9B8}" type="presOf" srcId="{947BDA87-2EC1-43AF-A68A-6F5AA72D8348}" destId="{353C398B-B051-41CE-89D4-8EF3C3C827A1}" srcOrd="0" destOrd="0" presId="urn:microsoft.com/office/officeart/2005/8/layout/orgChart1"/>
    <dgm:cxn modelId="{3501C4BE-C291-4008-BECB-9CEABB667B65}" type="presOf" srcId="{FA4CB8DF-13DB-4195-BEB8-411B950DF64A}" destId="{FD581C36-8F28-46B6-A8A2-CBC354154E95}" srcOrd="0" destOrd="0" presId="urn:microsoft.com/office/officeart/2005/8/layout/orgChart1"/>
    <dgm:cxn modelId="{65965817-CA60-4323-AE40-0CBD4C6AAE29}" type="presOf" srcId="{34F7EE40-504D-47A8-B0DE-24BA026F0428}" destId="{9B6EEA83-18F7-48C9-BCC9-B28F776A27B4}" srcOrd="0" destOrd="0" presId="urn:microsoft.com/office/officeart/2005/8/layout/orgChart1"/>
    <dgm:cxn modelId="{E0B68E30-D8BB-4F3C-9DE0-419FA68B743A}" type="presOf" srcId="{62ADE3FD-BA18-48C4-B462-FE5C7C4C71EA}" destId="{917D13AA-BB9B-4BE7-8847-722F33F696A2}" srcOrd="1" destOrd="0" presId="urn:microsoft.com/office/officeart/2005/8/layout/orgChart1"/>
    <dgm:cxn modelId="{C212B77C-ECF8-4F3E-A9B4-42C0204E9572}" type="presOf" srcId="{6BD4FA88-1C49-4296-B9F2-FEB11F3430D0}" destId="{D6801CB7-F3FB-4E66-A9C6-48DEA4165DDD}" srcOrd="1" destOrd="0" presId="urn:microsoft.com/office/officeart/2005/8/layout/orgChart1"/>
    <dgm:cxn modelId="{D5BEEE7D-3310-412F-A059-A4CFCD3322E3}" srcId="{4F8D2F5F-B2F9-4440-B348-2F02CD1B4EC6}" destId="{6BD4FA88-1C49-4296-B9F2-FEB11F3430D0}" srcOrd="4" destOrd="0" parTransId="{34F7EE40-504D-47A8-B0DE-24BA026F0428}" sibTransId="{41993B3B-765D-415C-B519-25C2C1F326CF}"/>
    <dgm:cxn modelId="{A068B548-3EAD-4A8E-9308-B4EA4238CF8D}" type="presOf" srcId="{58D6A108-2401-4E6D-A598-37189B56F863}" destId="{B4570F12-8458-493A-A64D-CBFD4FA305AD}" srcOrd="0" destOrd="0" presId="urn:microsoft.com/office/officeart/2005/8/layout/orgChart1"/>
    <dgm:cxn modelId="{FA017433-F4DA-4305-BFDC-0B421394F0AE}" type="presOf" srcId="{FA4CB8DF-13DB-4195-BEB8-411B950DF64A}" destId="{4B71E301-5DD1-40CC-A2FC-7E2D49E4E8C1}" srcOrd="1" destOrd="0" presId="urn:microsoft.com/office/officeart/2005/8/layout/orgChart1"/>
    <dgm:cxn modelId="{435A2224-B6D0-4197-93EC-4EEB6E44B898}" srcId="{4F8D2F5F-B2F9-4440-B348-2F02CD1B4EC6}" destId="{0724AB14-4398-4CCC-A7E6-49C865C73EAF}" srcOrd="0" destOrd="0" parTransId="{24E96E6D-8121-4D66-AAB2-802503483A4B}" sibTransId="{1385AB3D-6AC3-4B5F-8344-2239F213685A}"/>
    <dgm:cxn modelId="{8CEBAC6A-20BD-407B-9EB5-162A538678B8}" srcId="{0724AB14-4398-4CCC-A7E6-49C865C73EAF}" destId="{3A68DCEF-8940-4594-A866-F5A25D9BEB47}" srcOrd="4" destOrd="0" parTransId="{3059EE38-3068-4390-AD5F-9E7D9E690CC8}" sibTransId="{BB3DB603-21C1-45A5-8D26-CC68BF4475E9}"/>
    <dgm:cxn modelId="{E6C597FC-A7C1-4DA0-8DA9-CD689D6D87DE}" type="presOf" srcId="{522A1D0C-F3FE-4B53-BB67-E2802456704B}" destId="{83CC7941-9C65-48CB-A318-093C4CC21938}" srcOrd="0" destOrd="0" presId="urn:microsoft.com/office/officeart/2005/8/layout/orgChart1"/>
    <dgm:cxn modelId="{C938E50A-35A5-4256-81FE-BC2DAF0F8492}" type="presOf" srcId="{62ADE3FD-BA18-48C4-B462-FE5C7C4C71EA}" destId="{D070E8C0-52D4-4A97-AF90-A70A297DA8C0}" srcOrd="0" destOrd="0" presId="urn:microsoft.com/office/officeart/2005/8/layout/orgChart1"/>
    <dgm:cxn modelId="{C0219F77-5DD7-43D7-ABBB-133C1CFFD7E6}" type="presOf" srcId="{FAFE6409-7FC6-4EDB-93E7-478FF097F475}" destId="{E0E26F90-0228-4689-913B-81AE3636F19B}" srcOrd="0" destOrd="0" presId="urn:microsoft.com/office/officeart/2005/8/layout/orgChart1"/>
    <dgm:cxn modelId="{8E1B99DE-57DC-4883-A339-FEE0234F1A0F}" type="presOf" srcId="{F4F1C157-1870-4901-99B6-F257966131F3}" destId="{48614B35-D4A0-4E82-B807-3CA208F1AC84}" srcOrd="0" destOrd="0" presId="urn:microsoft.com/office/officeart/2005/8/layout/orgChart1"/>
    <dgm:cxn modelId="{87F81475-1224-45A8-A84B-4DF7A2BEFB54}" srcId="{0724AB14-4398-4CCC-A7E6-49C865C73EAF}" destId="{9150D1FD-7882-438B-BEEF-3E2BDC4BDAF6}" srcOrd="1" destOrd="0" parTransId="{3D171A36-9A66-4848-8C39-99DE7CD23BD1}" sibTransId="{0AB03B55-CCAC-488D-9D2C-537DB6EC653E}"/>
    <dgm:cxn modelId="{24ED78F0-B65A-474A-A952-BEF8CDE27EFB}" type="presOf" srcId="{36D6F2FD-7FEC-449B-B68A-2BA2F897851C}" destId="{F42AABE8-12BF-4E66-B21C-9353BE99601B}" srcOrd="0" destOrd="0" presId="urn:microsoft.com/office/officeart/2005/8/layout/orgChart1"/>
    <dgm:cxn modelId="{9D2BDCFB-13C8-4899-A316-AD0D610B10D8}" srcId="{4F8D2F5F-B2F9-4440-B348-2F02CD1B4EC6}" destId="{F4F1C157-1870-4901-99B6-F257966131F3}" srcOrd="3" destOrd="0" parTransId="{0C4F25B1-C7CE-48C4-B4E0-6D0E15C9EA9C}" sibTransId="{BFF1B540-F300-42A6-B133-A2E37CC02C04}"/>
    <dgm:cxn modelId="{56DCAD5D-F664-487F-A9FD-351B88F19639}" srcId="{6BD4FA88-1C49-4296-B9F2-FEB11F3430D0}" destId="{36D6F2FD-7FEC-449B-B68A-2BA2F897851C}" srcOrd="0" destOrd="0" parTransId="{EE9AE011-D9F2-4247-BC8F-C9A6511630C8}" sibTransId="{1B48BDCD-0667-4A49-936D-08FFD4E5E526}"/>
    <dgm:cxn modelId="{CE176751-F713-49F0-A3F0-37BE7BF42B24}" type="presOf" srcId="{F4F1C157-1870-4901-99B6-F257966131F3}" destId="{C5BF8C44-16D3-46EF-B4B1-75BC25CAAA9B}" srcOrd="1" destOrd="0" presId="urn:microsoft.com/office/officeart/2005/8/layout/orgChart1"/>
    <dgm:cxn modelId="{CF824692-C31E-4C02-8BC2-AD47BBD5BB1A}" type="presOf" srcId="{6BD4FA88-1C49-4296-B9F2-FEB11F3430D0}" destId="{BCD81F70-580F-4066-AA64-6C1C03E419A2}" srcOrd="0" destOrd="0" presId="urn:microsoft.com/office/officeart/2005/8/layout/orgChart1"/>
    <dgm:cxn modelId="{1418251C-D915-49B8-9618-652981946725}" type="presOf" srcId="{515598DD-DDEA-4593-AD37-DAAA9A2D142F}" destId="{A8508832-E1E4-4B52-ADFC-3EA00A973A25}" srcOrd="0" destOrd="0" presId="urn:microsoft.com/office/officeart/2005/8/layout/orgChart1"/>
    <dgm:cxn modelId="{22490567-E55E-4BA4-8655-00AA033122EC}" type="presOf" srcId="{0724AB14-4398-4CCC-A7E6-49C865C73EAF}" destId="{121A854A-D381-4911-AE34-CEB01F1B3466}" srcOrd="0" destOrd="0" presId="urn:microsoft.com/office/officeart/2005/8/layout/orgChart1"/>
    <dgm:cxn modelId="{1407DDF0-E833-410C-A43D-6187CA280B48}" srcId="{522A1D0C-F3FE-4B53-BB67-E2802456704B}" destId="{62ADE3FD-BA18-48C4-B462-FE5C7C4C71EA}" srcOrd="0" destOrd="0" parTransId="{E7CD5D21-D553-47BA-9CC4-264823C4BD37}" sibTransId="{3A028427-E7AA-4FBA-BA0C-9C66D1BD41EB}"/>
    <dgm:cxn modelId="{25934795-7470-43E1-8BD1-AC2CCB53EE0A}" type="presOf" srcId="{3A68DCEF-8940-4594-A866-F5A25D9BEB47}" destId="{FB8488B0-5440-4598-AF48-3736AB4E69F0}" srcOrd="1" destOrd="0" presId="urn:microsoft.com/office/officeart/2005/8/layout/orgChart1"/>
    <dgm:cxn modelId="{0A59CE17-CED9-44F1-89EB-79C4943BF44C}" type="presOf" srcId="{0C4F25B1-C7CE-48C4-B4E0-6D0E15C9EA9C}" destId="{D584BA77-68B7-4F44-8C15-4DF8CBB7ED71}" srcOrd="0" destOrd="0" presId="urn:microsoft.com/office/officeart/2005/8/layout/orgChart1"/>
    <dgm:cxn modelId="{9A6CA917-AD03-4676-AF55-6701C555B567}" type="presOf" srcId="{3059EE38-3068-4390-AD5F-9E7D9E690CC8}" destId="{61770BC8-7CE9-4C81-A6B4-5CD41CEFE3E9}" srcOrd="0" destOrd="0" presId="urn:microsoft.com/office/officeart/2005/8/layout/orgChart1"/>
    <dgm:cxn modelId="{622CAD42-7C1A-4331-B8B6-08334600C0E6}" type="presOf" srcId="{BFE13ED6-9B99-470B-B26F-B11A087A36A0}" destId="{6D63831F-4502-47B4-A2BC-12DFC8EA2A2B}" srcOrd="1" destOrd="0" presId="urn:microsoft.com/office/officeart/2005/8/layout/orgChart1"/>
    <dgm:cxn modelId="{D5225F8A-5B8D-47BD-B33A-E2915BADD25E}" type="presOf" srcId="{2BF22725-E1ED-4D80-ACC7-6426ED7CFEE0}" destId="{96AFC92C-C8AD-4F6A-9B1C-AC1FF0D8C4F2}" srcOrd="1" destOrd="0" presId="urn:microsoft.com/office/officeart/2005/8/layout/orgChart1"/>
    <dgm:cxn modelId="{E8F67B6E-BC32-4754-AFF8-DDC66CD8EBE2}" type="presOf" srcId="{9150D1FD-7882-438B-BEEF-3E2BDC4BDAF6}" destId="{118DABF4-32EB-4F2A-B113-5DAB3A54F30D}" srcOrd="0" destOrd="0" presId="urn:microsoft.com/office/officeart/2005/8/layout/orgChart1"/>
    <dgm:cxn modelId="{F360A2FA-FB2C-4828-B3A8-5FFD26DB9280}" type="presOf" srcId="{FAFE6409-7FC6-4EDB-93E7-478FF097F475}" destId="{39A43235-744F-41EC-90E6-01C552002561}" srcOrd="1" destOrd="0" presId="urn:microsoft.com/office/officeart/2005/8/layout/orgChart1"/>
    <dgm:cxn modelId="{4C8BA7E5-788B-455E-96C5-6E549455B8B6}" type="presOf" srcId="{3D171A36-9A66-4848-8C39-99DE7CD23BD1}" destId="{24ACB538-CF88-4839-86B2-99C4F32BF121}" srcOrd="0" destOrd="0" presId="urn:microsoft.com/office/officeart/2005/8/layout/orgChart1"/>
    <dgm:cxn modelId="{468DF6E7-4206-48A3-A48C-5B86DD108F51}" type="presParOf" srcId="{C324588F-C5D2-4BF5-934D-DB5CC4B1A5D9}" destId="{E5EE176C-88FC-4B4B-8C1E-06C2390BABCD}" srcOrd="0" destOrd="0" presId="urn:microsoft.com/office/officeart/2005/8/layout/orgChart1"/>
    <dgm:cxn modelId="{12730347-119B-43EA-A183-41651685C0A2}" type="presParOf" srcId="{E5EE176C-88FC-4B4B-8C1E-06C2390BABCD}" destId="{64B6362B-D711-4C5A-94ED-ED695A3E86A3}" srcOrd="0" destOrd="0" presId="urn:microsoft.com/office/officeart/2005/8/layout/orgChart1"/>
    <dgm:cxn modelId="{0E14459C-A190-4643-B88E-5D7793DF25CA}" type="presParOf" srcId="{64B6362B-D711-4C5A-94ED-ED695A3E86A3}" destId="{EC971023-E46F-4023-ADCD-7C0C2F640F85}" srcOrd="0" destOrd="0" presId="urn:microsoft.com/office/officeart/2005/8/layout/orgChart1"/>
    <dgm:cxn modelId="{248D6AC0-341C-40AD-B58B-614B51B367F2}" type="presParOf" srcId="{64B6362B-D711-4C5A-94ED-ED695A3E86A3}" destId="{C311E1D9-5922-4000-A4C5-29801F5FA9CB}" srcOrd="1" destOrd="0" presId="urn:microsoft.com/office/officeart/2005/8/layout/orgChart1"/>
    <dgm:cxn modelId="{0CD9F375-6528-48DE-A991-3C4EC850FB67}" type="presParOf" srcId="{E5EE176C-88FC-4B4B-8C1E-06C2390BABCD}" destId="{0C2164E6-2B55-4604-9572-1478D6E503BB}" srcOrd="1" destOrd="0" presId="urn:microsoft.com/office/officeart/2005/8/layout/orgChart1"/>
    <dgm:cxn modelId="{111ECF77-98C9-41D2-A8AC-B11E59693324}" type="presParOf" srcId="{0C2164E6-2B55-4604-9572-1478D6E503BB}" destId="{3F37C18A-E47E-474F-B657-F470BF91C39C}" srcOrd="0" destOrd="0" presId="urn:microsoft.com/office/officeart/2005/8/layout/orgChart1"/>
    <dgm:cxn modelId="{8AF7114E-2344-421D-8DF4-D2742BD01315}" type="presParOf" srcId="{0C2164E6-2B55-4604-9572-1478D6E503BB}" destId="{96126856-252D-4C87-ABBA-B40779A9F0B4}" srcOrd="1" destOrd="0" presId="urn:microsoft.com/office/officeart/2005/8/layout/orgChart1"/>
    <dgm:cxn modelId="{D44F5BED-05E0-48DE-BCFA-AEC72CD25AAA}" type="presParOf" srcId="{96126856-252D-4C87-ABBA-B40779A9F0B4}" destId="{1CFA400E-2946-4BA8-8813-BDF23D5C2ABC}" srcOrd="0" destOrd="0" presId="urn:microsoft.com/office/officeart/2005/8/layout/orgChart1"/>
    <dgm:cxn modelId="{630D8E4D-7BA9-4523-8577-F351FE179C2C}" type="presParOf" srcId="{1CFA400E-2946-4BA8-8813-BDF23D5C2ABC}" destId="{121A854A-D381-4911-AE34-CEB01F1B3466}" srcOrd="0" destOrd="0" presId="urn:microsoft.com/office/officeart/2005/8/layout/orgChart1"/>
    <dgm:cxn modelId="{7054F869-D122-4598-81C7-0912BACD3CE3}" type="presParOf" srcId="{1CFA400E-2946-4BA8-8813-BDF23D5C2ABC}" destId="{DEACD092-6EF5-433F-902E-73C3E80D60CD}" srcOrd="1" destOrd="0" presId="urn:microsoft.com/office/officeart/2005/8/layout/orgChart1"/>
    <dgm:cxn modelId="{03278F71-2BC3-49A5-AE4E-30AEDBA3FC19}" type="presParOf" srcId="{96126856-252D-4C87-ABBA-B40779A9F0B4}" destId="{D0339003-7790-4B0A-BF35-E5D0B797675E}" srcOrd="1" destOrd="0" presId="urn:microsoft.com/office/officeart/2005/8/layout/orgChart1"/>
    <dgm:cxn modelId="{4BB67924-A97D-4433-B83F-C47A1188DC58}" type="presParOf" srcId="{D0339003-7790-4B0A-BF35-E5D0B797675E}" destId="{B0F7CABE-0EDA-4C2D-B27C-37D6FF09C38D}" srcOrd="0" destOrd="0" presId="urn:microsoft.com/office/officeart/2005/8/layout/orgChart1"/>
    <dgm:cxn modelId="{40C80864-72E9-4BA4-9C01-00E0188BE3E6}" type="presParOf" srcId="{D0339003-7790-4B0A-BF35-E5D0B797675E}" destId="{53A88E1D-963D-469E-9C12-BE0C6894C9F8}" srcOrd="1" destOrd="0" presId="urn:microsoft.com/office/officeart/2005/8/layout/orgChart1"/>
    <dgm:cxn modelId="{52EF4870-5E32-4E4A-9D4E-8EA51E9A60B3}" type="presParOf" srcId="{53A88E1D-963D-469E-9C12-BE0C6894C9F8}" destId="{69751BAB-C349-4508-9085-F35461709425}" srcOrd="0" destOrd="0" presId="urn:microsoft.com/office/officeart/2005/8/layout/orgChart1"/>
    <dgm:cxn modelId="{8573938E-117B-41C3-BC07-51C826D1628C}" type="presParOf" srcId="{69751BAB-C349-4508-9085-F35461709425}" destId="{FD581C36-8F28-46B6-A8A2-CBC354154E95}" srcOrd="0" destOrd="0" presId="urn:microsoft.com/office/officeart/2005/8/layout/orgChart1"/>
    <dgm:cxn modelId="{195BC5CB-C7FC-4033-978A-4A6DBE6A042A}" type="presParOf" srcId="{69751BAB-C349-4508-9085-F35461709425}" destId="{4B71E301-5DD1-40CC-A2FC-7E2D49E4E8C1}" srcOrd="1" destOrd="0" presId="urn:microsoft.com/office/officeart/2005/8/layout/orgChart1"/>
    <dgm:cxn modelId="{EBF34902-925E-4BAC-B673-7A2BE497BD5A}" type="presParOf" srcId="{53A88E1D-963D-469E-9C12-BE0C6894C9F8}" destId="{7815CA7A-C293-485A-A6E0-F7C6E49C6AF6}" srcOrd="1" destOrd="0" presId="urn:microsoft.com/office/officeart/2005/8/layout/orgChart1"/>
    <dgm:cxn modelId="{E5BCB6E5-C819-4B65-B494-CC9923D88DE6}" type="presParOf" srcId="{53A88E1D-963D-469E-9C12-BE0C6894C9F8}" destId="{7E03FBF5-6D3C-4A8B-B15E-9200458F0281}" srcOrd="2" destOrd="0" presId="urn:microsoft.com/office/officeart/2005/8/layout/orgChart1"/>
    <dgm:cxn modelId="{8C2DE243-EB42-4508-9AF0-AB03ABB9152F}" type="presParOf" srcId="{D0339003-7790-4B0A-BF35-E5D0B797675E}" destId="{24ACB538-CF88-4839-86B2-99C4F32BF121}" srcOrd="2" destOrd="0" presId="urn:microsoft.com/office/officeart/2005/8/layout/orgChart1"/>
    <dgm:cxn modelId="{FE1256D3-2A5A-4D93-91CE-0AC5D0153746}" type="presParOf" srcId="{D0339003-7790-4B0A-BF35-E5D0B797675E}" destId="{519CFF35-4922-423F-875C-2049A40BA0DF}" srcOrd="3" destOrd="0" presId="urn:microsoft.com/office/officeart/2005/8/layout/orgChart1"/>
    <dgm:cxn modelId="{B272A1C4-A5F5-4B13-B226-FBD50A9167D9}" type="presParOf" srcId="{519CFF35-4922-423F-875C-2049A40BA0DF}" destId="{0FF9D4E6-1F97-4F92-B20C-8C973CBAD4F7}" srcOrd="0" destOrd="0" presId="urn:microsoft.com/office/officeart/2005/8/layout/orgChart1"/>
    <dgm:cxn modelId="{C93FDA20-760E-480B-BAD8-44B06F9F99C1}" type="presParOf" srcId="{0FF9D4E6-1F97-4F92-B20C-8C973CBAD4F7}" destId="{118DABF4-32EB-4F2A-B113-5DAB3A54F30D}" srcOrd="0" destOrd="0" presId="urn:microsoft.com/office/officeart/2005/8/layout/orgChart1"/>
    <dgm:cxn modelId="{8A84EA43-FF6D-4C8F-9F5B-0D27E3A992BB}" type="presParOf" srcId="{0FF9D4E6-1F97-4F92-B20C-8C973CBAD4F7}" destId="{8364A234-8BC3-4192-9C41-D5687A0644A0}" srcOrd="1" destOrd="0" presId="urn:microsoft.com/office/officeart/2005/8/layout/orgChart1"/>
    <dgm:cxn modelId="{A9058207-0D24-4116-8D0F-513C1981C277}" type="presParOf" srcId="{519CFF35-4922-423F-875C-2049A40BA0DF}" destId="{07182E4A-C00E-4A4C-9A33-D94E2EA43279}" srcOrd="1" destOrd="0" presId="urn:microsoft.com/office/officeart/2005/8/layout/orgChart1"/>
    <dgm:cxn modelId="{AD87FDAA-A7BC-4481-8869-B3A3BDCC5A8E}" type="presParOf" srcId="{519CFF35-4922-423F-875C-2049A40BA0DF}" destId="{0B94084D-EB1B-43BF-9E01-941907B884B7}" srcOrd="2" destOrd="0" presId="urn:microsoft.com/office/officeart/2005/8/layout/orgChart1"/>
    <dgm:cxn modelId="{C921B43C-6441-4CE0-84B5-439908C8995A}" type="presParOf" srcId="{D0339003-7790-4B0A-BF35-E5D0B797675E}" destId="{B4570F12-8458-493A-A64D-CBFD4FA305AD}" srcOrd="4" destOrd="0" presId="urn:microsoft.com/office/officeart/2005/8/layout/orgChart1"/>
    <dgm:cxn modelId="{5919F7A6-06A0-4C4F-AB9D-C6EFFA233A5C}" type="presParOf" srcId="{D0339003-7790-4B0A-BF35-E5D0B797675E}" destId="{14D72091-F4E7-4D9C-9D3D-B6B48765915B}" srcOrd="5" destOrd="0" presId="urn:microsoft.com/office/officeart/2005/8/layout/orgChart1"/>
    <dgm:cxn modelId="{6F47339E-3610-4B72-A0CB-2B4C1FDE35B3}" type="presParOf" srcId="{14D72091-F4E7-4D9C-9D3D-B6B48765915B}" destId="{19A84B63-5EAB-4E35-8021-4E947E177EA6}" srcOrd="0" destOrd="0" presId="urn:microsoft.com/office/officeart/2005/8/layout/orgChart1"/>
    <dgm:cxn modelId="{B75EF675-1685-421C-90DC-0755B074F18A}" type="presParOf" srcId="{19A84B63-5EAB-4E35-8021-4E947E177EA6}" destId="{7584336C-87D9-41BB-A3FC-B0C18C88A309}" srcOrd="0" destOrd="0" presId="urn:microsoft.com/office/officeart/2005/8/layout/orgChart1"/>
    <dgm:cxn modelId="{C3BE25AE-7F63-44DE-B2D4-B7315B791C82}" type="presParOf" srcId="{19A84B63-5EAB-4E35-8021-4E947E177EA6}" destId="{F96BB638-BA96-4953-8D62-83C953AD550F}" srcOrd="1" destOrd="0" presId="urn:microsoft.com/office/officeart/2005/8/layout/orgChart1"/>
    <dgm:cxn modelId="{6346398A-5B2D-47D5-A3F8-747E415D0F68}" type="presParOf" srcId="{14D72091-F4E7-4D9C-9D3D-B6B48765915B}" destId="{BDC25E99-0086-45C2-9900-181258AE3FFE}" srcOrd="1" destOrd="0" presId="urn:microsoft.com/office/officeart/2005/8/layout/orgChart1"/>
    <dgm:cxn modelId="{8867508F-DDA9-48F4-96B7-75A9B8EB3D85}" type="presParOf" srcId="{14D72091-F4E7-4D9C-9D3D-B6B48765915B}" destId="{480B93C7-FC20-4433-893F-B79539EE612D}" srcOrd="2" destOrd="0" presId="urn:microsoft.com/office/officeart/2005/8/layout/orgChart1"/>
    <dgm:cxn modelId="{80545737-199B-41AB-9D93-73D6D0926652}" type="presParOf" srcId="{D0339003-7790-4B0A-BF35-E5D0B797675E}" destId="{89E20209-FB1C-4478-BCEF-06159B3FBBDE}" srcOrd="6" destOrd="0" presId="urn:microsoft.com/office/officeart/2005/8/layout/orgChart1"/>
    <dgm:cxn modelId="{A2A46E34-1C86-4810-9074-290F516983AF}" type="presParOf" srcId="{D0339003-7790-4B0A-BF35-E5D0B797675E}" destId="{47C92FBA-91C4-45FE-BEB1-6A8632257AFD}" srcOrd="7" destOrd="0" presId="urn:microsoft.com/office/officeart/2005/8/layout/orgChart1"/>
    <dgm:cxn modelId="{DC05A6C5-A6C0-401A-932A-C8B99EEBB73D}" type="presParOf" srcId="{47C92FBA-91C4-45FE-BEB1-6A8632257AFD}" destId="{96923F14-1BF2-4339-8F43-34A6CB2B57D3}" srcOrd="0" destOrd="0" presId="urn:microsoft.com/office/officeart/2005/8/layout/orgChart1"/>
    <dgm:cxn modelId="{97080B17-EA26-4B3A-8CAD-96043D6B9A0E}" type="presParOf" srcId="{96923F14-1BF2-4339-8F43-34A6CB2B57D3}" destId="{296EC238-60B9-4C0F-8158-6582B81B58B8}" srcOrd="0" destOrd="0" presId="urn:microsoft.com/office/officeart/2005/8/layout/orgChart1"/>
    <dgm:cxn modelId="{94050104-CB58-481E-80FE-090D8ED3B503}" type="presParOf" srcId="{96923F14-1BF2-4339-8F43-34A6CB2B57D3}" destId="{96AFC92C-C8AD-4F6A-9B1C-AC1FF0D8C4F2}" srcOrd="1" destOrd="0" presId="urn:microsoft.com/office/officeart/2005/8/layout/orgChart1"/>
    <dgm:cxn modelId="{201C70DB-6FA1-4182-8D2D-FA88C00BAB3F}" type="presParOf" srcId="{47C92FBA-91C4-45FE-BEB1-6A8632257AFD}" destId="{34771BBA-2767-43B7-BDF4-C910E82757FB}" srcOrd="1" destOrd="0" presId="urn:microsoft.com/office/officeart/2005/8/layout/orgChart1"/>
    <dgm:cxn modelId="{2E045837-9D74-4DE8-95B3-8E83D52AE9BB}" type="presParOf" srcId="{47C92FBA-91C4-45FE-BEB1-6A8632257AFD}" destId="{211116A0-5FD3-492B-814D-37D708F0E18B}" srcOrd="2" destOrd="0" presId="urn:microsoft.com/office/officeart/2005/8/layout/orgChart1"/>
    <dgm:cxn modelId="{4A81B262-A976-4F3D-BFF9-0D8557562A5B}" type="presParOf" srcId="{D0339003-7790-4B0A-BF35-E5D0B797675E}" destId="{61770BC8-7CE9-4C81-A6B4-5CD41CEFE3E9}" srcOrd="8" destOrd="0" presId="urn:microsoft.com/office/officeart/2005/8/layout/orgChart1"/>
    <dgm:cxn modelId="{35B21822-2486-4074-A45F-8B113413E88E}" type="presParOf" srcId="{D0339003-7790-4B0A-BF35-E5D0B797675E}" destId="{F3E30FD9-E271-49A0-8856-A7C92C71FF33}" srcOrd="9" destOrd="0" presId="urn:microsoft.com/office/officeart/2005/8/layout/orgChart1"/>
    <dgm:cxn modelId="{B35E6240-D51A-4AAD-B8BF-A9722D307DC8}" type="presParOf" srcId="{F3E30FD9-E271-49A0-8856-A7C92C71FF33}" destId="{4C56A322-E40A-47CC-BF85-2DA744773A57}" srcOrd="0" destOrd="0" presId="urn:microsoft.com/office/officeart/2005/8/layout/orgChart1"/>
    <dgm:cxn modelId="{FD1088DF-1A23-4660-A29B-DED2A1F6857F}" type="presParOf" srcId="{4C56A322-E40A-47CC-BF85-2DA744773A57}" destId="{FCDCC514-766F-47B9-8DB6-D54B5964C534}" srcOrd="0" destOrd="0" presId="urn:microsoft.com/office/officeart/2005/8/layout/orgChart1"/>
    <dgm:cxn modelId="{4F816938-B5E5-4633-94D0-79F19EE6618A}" type="presParOf" srcId="{4C56A322-E40A-47CC-BF85-2DA744773A57}" destId="{FB8488B0-5440-4598-AF48-3736AB4E69F0}" srcOrd="1" destOrd="0" presId="urn:microsoft.com/office/officeart/2005/8/layout/orgChart1"/>
    <dgm:cxn modelId="{15678819-17AA-45D3-B816-FE0DEB31D218}" type="presParOf" srcId="{F3E30FD9-E271-49A0-8856-A7C92C71FF33}" destId="{B4FF2793-7235-443A-9BC9-960B8676FFCE}" srcOrd="1" destOrd="0" presId="urn:microsoft.com/office/officeart/2005/8/layout/orgChart1"/>
    <dgm:cxn modelId="{7BC2FDBE-5459-4B4A-A19B-A885FA18CCDE}" type="presParOf" srcId="{F3E30FD9-E271-49A0-8856-A7C92C71FF33}" destId="{CDE63EF9-5C46-40EA-95AB-1F451DB61755}" srcOrd="2" destOrd="0" presId="urn:microsoft.com/office/officeart/2005/8/layout/orgChart1"/>
    <dgm:cxn modelId="{870BEDAF-9BCE-4FA2-B8DA-03044FCB69C2}" type="presParOf" srcId="{D0339003-7790-4B0A-BF35-E5D0B797675E}" destId="{E9B7855D-BC21-4CD1-BC50-FEA565AC34C1}" srcOrd="10" destOrd="0" presId="urn:microsoft.com/office/officeart/2005/8/layout/orgChart1"/>
    <dgm:cxn modelId="{EA358606-22DA-4D16-B97A-D04D3B59CDF6}" type="presParOf" srcId="{D0339003-7790-4B0A-BF35-E5D0B797675E}" destId="{BDB76B4D-B970-4A2B-8972-BAE508D9D3E4}" srcOrd="11" destOrd="0" presId="urn:microsoft.com/office/officeart/2005/8/layout/orgChart1"/>
    <dgm:cxn modelId="{7064924A-E44C-46E8-83FA-2E3B6E25928E}" type="presParOf" srcId="{BDB76B4D-B970-4A2B-8972-BAE508D9D3E4}" destId="{E822B7DE-72EC-4C42-98B8-24C02FE48218}" srcOrd="0" destOrd="0" presId="urn:microsoft.com/office/officeart/2005/8/layout/orgChart1"/>
    <dgm:cxn modelId="{E21A272C-7E81-40D7-8297-8BD918127167}" type="presParOf" srcId="{E822B7DE-72EC-4C42-98B8-24C02FE48218}" destId="{749845DC-88CD-47D4-A045-728CE98CF029}" srcOrd="0" destOrd="0" presId="urn:microsoft.com/office/officeart/2005/8/layout/orgChart1"/>
    <dgm:cxn modelId="{6B25C2FE-BAE5-4C42-B2A3-6A62E13B8CCD}" type="presParOf" srcId="{E822B7DE-72EC-4C42-98B8-24C02FE48218}" destId="{AC0EE763-CA6D-48D6-9CBB-8DB94D85C268}" srcOrd="1" destOrd="0" presId="urn:microsoft.com/office/officeart/2005/8/layout/orgChart1"/>
    <dgm:cxn modelId="{03847CBD-E082-4792-B6D2-EFFF50D4E92A}" type="presParOf" srcId="{BDB76B4D-B970-4A2B-8972-BAE508D9D3E4}" destId="{B3F9E303-6F70-4C49-8321-377C044F17BB}" srcOrd="1" destOrd="0" presId="urn:microsoft.com/office/officeart/2005/8/layout/orgChart1"/>
    <dgm:cxn modelId="{E79E281A-D058-404A-A1C8-E31DF0D81ACE}" type="presParOf" srcId="{BDB76B4D-B970-4A2B-8972-BAE508D9D3E4}" destId="{A6F8821F-8EEE-421A-A011-A37F46E4BB6C}" srcOrd="2" destOrd="0" presId="urn:microsoft.com/office/officeart/2005/8/layout/orgChart1"/>
    <dgm:cxn modelId="{06FF22A7-5337-408F-A41D-DE74239FBE4C}" type="presParOf" srcId="{D0339003-7790-4B0A-BF35-E5D0B797675E}" destId="{A21776EC-0891-486F-BFAB-29F3A229099E}" srcOrd="12" destOrd="0" presId="urn:microsoft.com/office/officeart/2005/8/layout/orgChart1"/>
    <dgm:cxn modelId="{5EFED6F2-87DA-464D-9A57-639A790CA8DD}" type="presParOf" srcId="{D0339003-7790-4B0A-BF35-E5D0B797675E}" destId="{8C3FA302-7448-474D-A2ED-CECE9DC80DE2}" srcOrd="13" destOrd="0" presId="urn:microsoft.com/office/officeart/2005/8/layout/orgChart1"/>
    <dgm:cxn modelId="{E0479CE8-748F-4A0A-AE3D-F5B087812765}" type="presParOf" srcId="{8C3FA302-7448-474D-A2ED-CECE9DC80DE2}" destId="{B7CE46DD-5E17-4070-991A-F829E36AFD94}" srcOrd="0" destOrd="0" presId="urn:microsoft.com/office/officeart/2005/8/layout/orgChart1"/>
    <dgm:cxn modelId="{AE5B31B8-7FA9-41A0-AC0E-5C506D771DFB}" type="presParOf" srcId="{B7CE46DD-5E17-4070-991A-F829E36AFD94}" destId="{A8508832-E1E4-4B52-ADFC-3EA00A973A25}" srcOrd="0" destOrd="0" presId="urn:microsoft.com/office/officeart/2005/8/layout/orgChart1"/>
    <dgm:cxn modelId="{EB2A3631-5E50-4F80-965D-4A0C95FA3105}" type="presParOf" srcId="{B7CE46DD-5E17-4070-991A-F829E36AFD94}" destId="{0577E0F0-563E-42E6-9EC4-9E4621BF22FD}" srcOrd="1" destOrd="0" presId="urn:microsoft.com/office/officeart/2005/8/layout/orgChart1"/>
    <dgm:cxn modelId="{AB01E864-C6AA-4E10-93EC-A838939C4FC2}" type="presParOf" srcId="{8C3FA302-7448-474D-A2ED-CECE9DC80DE2}" destId="{5967857E-E65D-457E-8C94-8A0D5F06C433}" srcOrd="1" destOrd="0" presId="urn:microsoft.com/office/officeart/2005/8/layout/orgChart1"/>
    <dgm:cxn modelId="{C023E29F-6D2F-477A-B306-22349BCA1D4B}" type="presParOf" srcId="{8C3FA302-7448-474D-A2ED-CECE9DC80DE2}" destId="{BAB0D138-7DFC-447A-97FA-F0ED3337E6A5}" srcOrd="2" destOrd="0" presId="urn:microsoft.com/office/officeart/2005/8/layout/orgChart1"/>
    <dgm:cxn modelId="{58ED3C5B-6384-4D5D-AF4E-5BB882FDA576}" type="presParOf" srcId="{D0339003-7790-4B0A-BF35-E5D0B797675E}" destId="{353C398B-B051-41CE-89D4-8EF3C3C827A1}" srcOrd="14" destOrd="0" presId="urn:microsoft.com/office/officeart/2005/8/layout/orgChart1"/>
    <dgm:cxn modelId="{855955F9-2205-48F1-9FD2-F2960C1703B7}" type="presParOf" srcId="{D0339003-7790-4B0A-BF35-E5D0B797675E}" destId="{CC2DFC94-E750-4971-B884-EC1BAA762434}" srcOrd="15" destOrd="0" presId="urn:microsoft.com/office/officeart/2005/8/layout/orgChart1"/>
    <dgm:cxn modelId="{1B338831-2CE4-4BF7-82E5-3AF8AA1EBD22}" type="presParOf" srcId="{CC2DFC94-E750-4971-B884-EC1BAA762434}" destId="{B1C918BF-99C9-460F-BC16-8B280255AE29}" srcOrd="0" destOrd="0" presId="urn:microsoft.com/office/officeart/2005/8/layout/orgChart1"/>
    <dgm:cxn modelId="{833078AF-7F74-422F-82B2-D77E628B0543}" type="presParOf" srcId="{B1C918BF-99C9-460F-BC16-8B280255AE29}" destId="{E0E26F90-0228-4689-913B-81AE3636F19B}" srcOrd="0" destOrd="0" presId="urn:microsoft.com/office/officeart/2005/8/layout/orgChart1"/>
    <dgm:cxn modelId="{DEC14B60-0CFE-4480-85C2-10B8E60587DF}" type="presParOf" srcId="{B1C918BF-99C9-460F-BC16-8B280255AE29}" destId="{39A43235-744F-41EC-90E6-01C552002561}" srcOrd="1" destOrd="0" presId="urn:microsoft.com/office/officeart/2005/8/layout/orgChart1"/>
    <dgm:cxn modelId="{F3161E2E-7FB3-41EA-B7B7-EB8CA5A5EE6F}" type="presParOf" srcId="{CC2DFC94-E750-4971-B884-EC1BAA762434}" destId="{C1197D37-4E69-42BD-8C96-A09C3C59203E}" srcOrd="1" destOrd="0" presId="urn:microsoft.com/office/officeart/2005/8/layout/orgChart1"/>
    <dgm:cxn modelId="{10DF4B12-F1BA-4D5C-B66F-4FA22421E4B8}" type="presParOf" srcId="{CC2DFC94-E750-4971-B884-EC1BAA762434}" destId="{2456E92C-850A-4563-B6E9-6E6B1403C666}" srcOrd="2" destOrd="0" presId="urn:microsoft.com/office/officeart/2005/8/layout/orgChart1"/>
    <dgm:cxn modelId="{41F9B0ED-67F6-46AC-9184-E072BB09E125}" type="presParOf" srcId="{96126856-252D-4C87-ABBA-B40779A9F0B4}" destId="{8B691CC9-C541-41F4-97D7-78BE16B1357A}" srcOrd="2" destOrd="0" presId="urn:microsoft.com/office/officeart/2005/8/layout/orgChart1"/>
    <dgm:cxn modelId="{1E623FB9-01DB-447B-915F-C02111028D98}" type="presParOf" srcId="{0C2164E6-2B55-4604-9572-1478D6E503BB}" destId="{C441B5BD-FFCD-4248-9E99-FC10C48CA2B5}" srcOrd="2" destOrd="0" presId="urn:microsoft.com/office/officeart/2005/8/layout/orgChart1"/>
    <dgm:cxn modelId="{D1C866B4-FE1D-4829-9B6F-FAA2B8FA8411}" type="presParOf" srcId="{0C2164E6-2B55-4604-9572-1478D6E503BB}" destId="{D97CE008-7EC4-408F-A5D9-515CB24F37BB}" srcOrd="3" destOrd="0" presId="urn:microsoft.com/office/officeart/2005/8/layout/orgChart1"/>
    <dgm:cxn modelId="{1BAB6EAB-C925-4D2F-8FB7-6F358DC4E46B}" type="presParOf" srcId="{D97CE008-7EC4-408F-A5D9-515CB24F37BB}" destId="{F10A2A27-DEFA-412B-AA1B-3CA1E957B409}" srcOrd="0" destOrd="0" presId="urn:microsoft.com/office/officeart/2005/8/layout/orgChart1"/>
    <dgm:cxn modelId="{1E2D4754-1BEC-46D1-80A4-FD39EEDEAB0F}" type="presParOf" srcId="{F10A2A27-DEFA-412B-AA1B-3CA1E957B409}" destId="{1D985E45-7917-4766-AE21-CB289EFC48DC}" srcOrd="0" destOrd="0" presId="urn:microsoft.com/office/officeart/2005/8/layout/orgChart1"/>
    <dgm:cxn modelId="{6FEC6DE9-018F-4D68-98DE-16274B94B9EA}" type="presParOf" srcId="{F10A2A27-DEFA-412B-AA1B-3CA1E957B409}" destId="{6D63831F-4502-47B4-A2BC-12DFC8EA2A2B}" srcOrd="1" destOrd="0" presId="urn:microsoft.com/office/officeart/2005/8/layout/orgChart1"/>
    <dgm:cxn modelId="{F0F706B4-4CFB-4FE4-AEB2-D3A0B75F4029}" type="presParOf" srcId="{D97CE008-7EC4-408F-A5D9-515CB24F37BB}" destId="{D361C47E-A315-4F5A-9E9F-AE1D4C23C4E3}" srcOrd="1" destOrd="0" presId="urn:microsoft.com/office/officeart/2005/8/layout/orgChart1"/>
    <dgm:cxn modelId="{0F01C08D-263B-4B2B-AB19-714A0B7282AE}" type="presParOf" srcId="{D97CE008-7EC4-408F-A5D9-515CB24F37BB}" destId="{40014359-3536-4ACA-AC71-0ED3CBBA573F}" srcOrd="2" destOrd="0" presId="urn:microsoft.com/office/officeart/2005/8/layout/orgChart1"/>
    <dgm:cxn modelId="{3FFDAEC9-2D19-4CC3-B306-083628B2169F}" type="presParOf" srcId="{0C2164E6-2B55-4604-9572-1478D6E503BB}" destId="{3D223FD4-63B1-4133-AF2F-4018D281B32D}" srcOrd="4" destOrd="0" presId="urn:microsoft.com/office/officeart/2005/8/layout/orgChart1"/>
    <dgm:cxn modelId="{FCC3CEAE-7F68-484B-9C5C-B600E866A664}" type="presParOf" srcId="{0C2164E6-2B55-4604-9572-1478D6E503BB}" destId="{E4265648-189B-45F4-B4EE-00D86829A204}" srcOrd="5" destOrd="0" presId="urn:microsoft.com/office/officeart/2005/8/layout/orgChart1"/>
    <dgm:cxn modelId="{85925805-9D96-43D0-9671-9AC64A0DA963}" type="presParOf" srcId="{E4265648-189B-45F4-B4EE-00D86829A204}" destId="{4625131D-C9C4-472A-9DC2-FFC0A80D947D}" srcOrd="0" destOrd="0" presId="urn:microsoft.com/office/officeart/2005/8/layout/orgChart1"/>
    <dgm:cxn modelId="{DCD8FE49-F413-460A-870F-20D80CF64A9D}" type="presParOf" srcId="{4625131D-C9C4-472A-9DC2-FFC0A80D947D}" destId="{83CC7941-9C65-48CB-A318-093C4CC21938}" srcOrd="0" destOrd="0" presId="urn:microsoft.com/office/officeart/2005/8/layout/orgChart1"/>
    <dgm:cxn modelId="{DA403A78-E1E1-4030-AA0A-7527A355E6C9}" type="presParOf" srcId="{4625131D-C9C4-472A-9DC2-FFC0A80D947D}" destId="{7E2D27DB-5755-4116-9BFD-4493E4DD8D98}" srcOrd="1" destOrd="0" presId="urn:microsoft.com/office/officeart/2005/8/layout/orgChart1"/>
    <dgm:cxn modelId="{2F385CF6-14A4-44E3-9A86-6D375CF2C5ED}" type="presParOf" srcId="{E4265648-189B-45F4-B4EE-00D86829A204}" destId="{8FED83FA-A5B8-4A1C-8C0F-1655DCD4BCEC}" srcOrd="1" destOrd="0" presId="urn:microsoft.com/office/officeart/2005/8/layout/orgChart1"/>
    <dgm:cxn modelId="{98930016-BF91-4D54-B91E-EC1E06EA3E2C}" type="presParOf" srcId="{8FED83FA-A5B8-4A1C-8C0F-1655DCD4BCEC}" destId="{3A2986EA-8BAF-4668-8A5E-9546F683E04C}" srcOrd="0" destOrd="0" presId="urn:microsoft.com/office/officeart/2005/8/layout/orgChart1"/>
    <dgm:cxn modelId="{535688E8-D1EA-497D-B7B8-DFC76E1088ED}" type="presParOf" srcId="{8FED83FA-A5B8-4A1C-8C0F-1655DCD4BCEC}" destId="{88190D3D-4502-4AF5-B87C-72FEBF5F2C35}" srcOrd="1" destOrd="0" presId="urn:microsoft.com/office/officeart/2005/8/layout/orgChart1"/>
    <dgm:cxn modelId="{38FF97BA-4984-4B77-A77F-DB19D8BF95E7}" type="presParOf" srcId="{88190D3D-4502-4AF5-B87C-72FEBF5F2C35}" destId="{F7909301-4CEC-4456-9FBA-A8B45B8F2608}" srcOrd="0" destOrd="0" presId="urn:microsoft.com/office/officeart/2005/8/layout/orgChart1"/>
    <dgm:cxn modelId="{DEDE7F9A-9B25-41C8-AF44-A4BD79E21837}" type="presParOf" srcId="{F7909301-4CEC-4456-9FBA-A8B45B8F2608}" destId="{D070E8C0-52D4-4A97-AF90-A70A297DA8C0}" srcOrd="0" destOrd="0" presId="urn:microsoft.com/office/officeart/2005/8/layout/orgChart1"/>
    <dgm:cxn modelId="{10DEAD15-D8D5-47E9-ACB0-57F97A8049AF}" type="presParOf" srcId="{F7909301-4CEC-4456-9FBA-A8B45B8F2608}" destId="{917D13AA-BB9B-4BE7-8847-722F33F696A2}" srcOrd="1" destOrd="0" presId="urn:microsoft.com/office/officeart/2005/8/layout/orgChart1"/>
    <dgm:cxn modelId="{AFA20548-44CD-4E74-AB07-AD300DDFF969}" type="presParOf" srcId="{88190D3D-4502-4AF5-B87C-72FEBF5F2C35}" destId="{8A512897-317A-4EB5-BEDA-0C636B46E96E}" srcOrd="1" destOrd="0" presId="urn:microsoft.com/office/officeart/2005/8/layout/orgChart1"/>
    <dgm:cxn modelId="{E7E016F4-44EE-49B1-89EE-89E2B50002BB}" type="presParOf" srcId="{88190D3D-4502-4AF5-B87C-72FEBF5F2C35}" destId="{ADBE90B0-F985-4F7B-A07E-772FE0477FC4}" srcOrd="2" destOrd="0" presId="urn:microsoft.com/office/officeart/2005/8/layout/orgChart1"/>
    <dgm:cxn modelId="{9248DC79-DB27-413D-8997-E45650F0E9F9}" type="presParOf" srcId="{E4265648-189B-45F4-B4EE-00D86829A204}" destId="{D1D07997-D107-4BEE-99C9-39C66677CCB6}" srcOrd="2" destOrd="0" presId="urn:microsoft.com/office/officeart/2005/8/layout/orgChart1"/>
    <dgm:cxn modelId="{4CA542B6-E9CC-4E14-B78D-D1EA25A31AF6}" type="presParOf" srcId="{0C2164E6-2B55-4604-9572-1478D6E503BB}" destId="{D584BA77-68B7-4F44-8C15-4DF8CBB7ED71}" srcOrd="6" destOrd="0" presId="urn:microsoft.com/office/officeart/2005/8/layout/orgChart1"/>
    <dgm:cxn modelId="{5FED53F8-4BB5-49D6-B4EC-254D2D0AF001}" type="presParOf" srcId="{0C2164E6-2B55-4604-9572-1478D6E503BB}" destId="{E357328C-9A8F-4559-8182-DE58A7FB37C5}" srcOrd="7" destOrd="0" presId="urn:microsoft.com/office/officeart/2005/8/layout/orgChart1"/>
    <dgm:cxn modelId="{8131F8F1-C5C6-4A15-A0E4-5E6C13FAD011}" type="presParOf" srcId="{E357328C-9A8F-4559-8182-DE58A7FB37C5}" destId="{DCCEF346-A681-4244-83EB-0E85C13B4B73}" srcOrd="0" destOrd="0" presId="urn:microsoft.com/office/officeart/2005/8/layout/orgChart1"/>
    <dgm:cxn modelId="{EF0002D1-62B0-448F-A4CC-7DB517934B54}" type="presParOf" srcId="{DCCEF346-A681-4244-83EB-0E85C13B4B73}" destId="{48614B35-D4A0-4E82-B807-3CA208F1AC84}" srcOrd="0" destOrd="0" presId="urn:microsoft.com/office/officeart/2005/8/layout/orgChart1"/>
    <dgm:cxn modelId="{0A46F35B-80C6-4243-98B4-CFD7E41000D9}" type="presParOf" srcId="{DCCEF346-A681-4244-83EB-0E85C13B4B73}" destId="{C5BF8C44-16D3-46EF-B4B1-75BC25CAAA9B}" srcOrd="1" destOrd="0" presId="urn:microsoft.com/office/officeart/2005/8/layout/orgChart1"/>
    <dgm:cxn modelId="{D9DE53A2-75CE-40D6-A33F-9B71D5180CEE}" type="presParOf" srcId="{E357328C-9A8F-4559-8182-DE58A7FB37C5}" destId="{679DC479-C759-4CA2-942A-5B7C1749369A}" srcOrd="1" destOrd="0" presId="urn:microsoft.com/office/officeart/2005/8/layout/orgChart1"/>
    <dgm:cxn modelId="{987DD111-A5D9-4E48-84C5-6DAA491CB67D}" type="presParOf" srcId="{E357328C-9A8F-4559-8182-DE58A7FB37C5}" destId="{E15369D4-A1AB-45A8-A905-546DAF664A8C}" srcOrd="2" destOrd="0" presId="urn:microsoft.com/office/officeart/2005/8/layout/orgChart1"/>
    <dgm:cxn modelId="{9F705712-C0AF-463F-8C73-526042CA12AB}" type="presParOf" srcId="{0C2164E6-2B55-4604-9572-1478D6E503BB}" destId="{9B6EEA83-18F7-48C9-BCC9-B28F776A27B4}" srcOrd="8" destOrd="0" presId="urn:microsoft.com/office/officeart/2005/8/layout/orgChart1"/>
    <dgm:cxn modelId="{5331ED93-7450-44DA-99CF-2A4770760447}" type="presParOf" srcId="{0C2164E6-2B55-4604-9572-1478D6E503BB}" destId="{5A9083D6-9F82-4878-81A3-35034ECD212B}" srcOrd="9" destOrd="0" presId="urn:microsoft.com/office/officeart/2005/8/layout/orgChart1"/>
    <dgm:cxn modelId="{D70C5D04-319D-4F4F-9F59-043CF5879130}" type="presParOf" srcId="{5A9083D6-9F82-4878-81A3-35034ECD212B}" destId="{A5B8F2A8-1533-4183-9074-D1872D307D7D}" srcOrd="0" destOrd="0" presId="urn:microsoft.com/office/officeart/2005/8/layout/orgChart1"/>
    <dgm:cxn modelId="{71861381-E23D-45AA-A1E3-B1564CC4A22E}" type="presParOf" srcId="{A5B8F2A8-1533-4183-9074-D1872D307D7D}" destId="{BCD81F70-580F-4066-AA64-6C1C03E419A2}" srcOrd="0" destOrd="0" presId="urn:microsoft.com/office/officeart/2005/8/layout/orgChart1"/>
    <dgm:cxn modelId="{C0E4EB12-9A3D-4FD9-A042-7E4ED821BCBD}" type="presParOf" srcId="{A5B8F2A8-1533-4183-9074-D1872D307D7D}" destId="{D6801CB7-F3FB-4E66-A9C6-48DEA4165DDD}" srcOrd="1" destOrd="0" presId="urn:microsoft.com/office/officeart/2005/8/layout/orgChart1"/>
    <dgm:cxn modelId="{E5CAEABD-A284-4F57-A89D-35372AC03D42}" type="presParOf" srcId="{5A9083D6-9F82-4878-81A3-35034ECD212B}" destId="{FA5EFC50-FD4F-4329-BFC4-FC7ACD15417D}" srcOrd="1" destOrd="0" presId="urn:microsoft.com/office/officeart/2005/8/layout/orgChart1"/>
    <dgm:cxn modelId="{7AD03443-7015-4D25-916A-500DC2BCC8DA}" type="presParOf" srcId="{FA5EFC50-FD4F-4329-BFC4-FC7ACD15417D}" destId="{75E23CFE-99BE-4E77-BF71-A5C4282D72C9}" srcOrd="0" destOrd="0" presId="urn:microsoft.com/office/officeart/2005/8/layout/orgChart1"/>
    <dgm:cxn modelId="{11B8D4E2-CEA0-4F81-A5E0-A9ABE9219683}" type="presParOf" srcId="{FA5EFC50-FD4F-4329-BFC4-FC7ACD15417D}" destId="{EDF3863B-EDDE-4176-AD52-33CAE3629A48}" srcOrd="1" destOrd="0" presId="urn:microsoft.com/office/officeart/2005/8/layout/orgChart1"/>
    <dgm:cxn modelId="{61E33207-311A-4637-829B-3526449A288B}" type="presParOf" srcId="{EDF3863B-EDDE-4176-AD52-33CAE3629A48}" destId="{607AD1B2-584F-4239-8322-E187AF85A1E6}" srcOrd="0" destOrd="0" presId="urn:microsoft.com/office/officeart/2005/8/layout/orgChart1"/>
    <dgm:cxn modelId="{2E75A1A9-D03A-41B1-9170-6B581C89AE96}" type="presParOf" srcId="{607AD1B2-584F-4239-8322-E187AF85A1E6}" destId="{F42AABE8-12BF-4E66-B21C-9353BE99601B}" srcOrd="0" destOrd="0" presId="urn:microsoft.com/office/officeart/2005/8/layout/orgChart1"/>
    <dgm:cxn modelId="{BA78D698-9B9D-40C2-AB35-BB94937F3D18}" type="presParOf" srcId="{607AD1B2-584F-4239-8322-E187AF85A1E6}" destId="{BC4FAC6C-4717-47BB-A8E6-6E08F5168A7A}" srcOrd="1" destOrd="0" presId="urn:microsoft.com/office/officeart/2005/8/layout/orgChart1"/>
    <dgm:cxn modelId="{C4E55815-6E2B-4922-AE35-77DE4EA29C6F}" type="presParOf" srcId="{EDF3863B-EDDE-4176-AD52-33CAE3629A48}" destId="{C74D3EF2-7B61-468F-9588-56F32D486D14}" srcOrd="1" destOrd="0" presId="urn:microsoft.com/office/officeart/2005/8/layout/orgChart1"/>
    <dgm:cxn modelId="{9FE1DA45-F931-4DD2-AAC1-B287DB656559}" type="presParOf" srcId="{EDF3863B-EDDE-4176-AD52-33CAE3629A48}" destId="{02698894-84E4-486A-BC9A-8B335E2324B7}" srcOrd="2" destOrd="0" presId="urn:microsoft.com/office/officeart/2005/8/layout/orgChart1"/>
    <dgm:cxn modelId="{3931DC06-A003-4D20-A8E6-4A5850B17154}" type="presParOf" srcId="{FA5EFC50-FD4F-4329-BFC4-FC7ACD15417D}" destId="{706D3F7E-C7D0-44B8-BA21-4177CDD21F12}" srcOrd="2" destOrd="0" presId="urn:microsoft.com/office/officeart/2005/8/layout/orgChart1"/>
    <dgm:cxn modelId="{1C039E67-CC02-4FDA-B001-5F2633026D86}" type="presParOf" srcId="{FA5EFC50-FD4F-4329-BFC4-FC7ACD15417D}" destId="{56E33F37-F2EE-4F64-BDED-D127F85A040B}" srcOrd="3" destOrd="0" presId="urn:microsoft.com/office/officeart/2005/8/layout/orgChart1"/>
    <dgm:cxn modelId="{559127D8-47CB-41F6-ADCC-4E298C2B875C}" type="presParOf" srcId="{56E33F37-F2EE-4F64-BDED-D127F85A040B}" destId="{987FEA41-932B-4793-9B2F-B6F8564C77B3}" srcOrd="0" destOrd="0" presId="urn:microsoft.com/office/officeart/2005/8/layout/orgChart1"/>
    <dgm:cxn modelId="{57475289-1C36-4334-9980-5251E77BC3B1}" type="presParOf" srcId="{987FEA41-932B-4793-9B2F-B6F8564C77B3}" destId="{E8A77FC8-5BB2-4A3F-9E9D-5FB7D463AE38}" srcOrd="0" destOrd="0" presId="urn:microsoft.com/office/officeart/2005/8/layout/orgChart1"/>
    <dgm:cxn modelId="{3FD2F749-9BBB-4543-AB17-752B40BF385B}" type="presParOf" srcId="{987FEA41-932B-4793-9B2F-B6F8564C77B3}" destId="{D8469EA8-D2AB-4BD8-8B8C-38C5E330AEC6}" srcOrd="1" destOrd="0" presId="urn:microsoft.com/office/officeart/2005/8/layout/orgChart1"/>
    <dgm:cxn modelId="{3E51A938-FF2A-422B-ABFD-35122E62D2FC}" type="presParOf" srcId="{56E33F37-F2EE-4F64-BDED-D127F85A040B}" destId="{3BE878E0-33C5-46F2-A63F-0019FE785C50}" srcOrd="1" destOrd="0" presId="urn:microsoft.com/office/officeart/2005/8/layout/orgChart1"/>
    <dgm:cxn modelId="{BA263D1E-85FB-4875-A306-A74C725A3E80}" type="presParOf" srcId="{56E33F37-F2EE-4F64-BDED-D127F85A040B}" destId="{7787BD80-2C6F-4103-BD75-9CC3E3123DB1}" srcOrd="2" destOrd="0" presId="urn:microsoft.com/office/officeart/2005/8/layout/orgChart1"/>
    <dgm:cxn modelId="{6A48436F-3BF9-48E2-947C-B4CD08A6ABFC}" type="presParOf" srcId="{5A9083D6-9F82-4878-81A3-35034ECD212B}" destId="{9AC9E387-C2D7-4A87-987C-5EF34DF6AF24}" srcOrd="2" destOrd="0" presId="urn:microsoft.com/office/officeart/2005/8/layout/orgChart1"/>
    <dgm:cxn modelId="{12054264-E924-4DD1-8917-C879A1070B48}" type="presParOf" srcId="{E5EE176C-88FC-4B4B-8C1E-06C2390BABCD}" destId="{CFC9030B-C0C3-4806-AD09-CBFB01234716}"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4A13BE-818A-4A95-9E96-15DD4FC55236}"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4F8D2F5F-B2F9-4440-B348-2F02CD1B4EC6}">
      <dgm:prSet phldrT="[Text]"/>
      <dgm:spPr/>
      <dgm:t>
        <a:bodyPr/>
        <a:lstStyle/>
        <a:p>
          <a:r>
            <a:rPr lang="en-US"/>
            <a:t>Chancellor</a:t>
          </a:r>
        </a:p>
        <a:p>
          <a:r>
            <a:rPr lang="en-US"/>
            <a:t>or</a:t>
          </a:r>
        </a:p>
        <a:p>
          <a:r>
            <a:rPr lang="en-US"/>
            <a:t>Regional Director</a:t>
          </a:r>
        </a:p>
      </dgm:t>
    </dgm:pt>
    <dgm:pt modelId="{4824C6DF-6A54-456F-B8C1-AA1F6920503C}" type="parTrans" cxnId="{327A2ACE-5599-4858-BCA2-460E20912757}">
      <dgm:prSet/>
      <dgm:spPr/>
      <dgm:t>
        <a:bodyPr/>
        <a:lstStyle/>
        <a:p>
          <a:endParaRPr lang="en-US"/>
        </a:p>
      </dgm:t>
    </dgm:pt>
    <dgm:pt modelId="{4FB8E637-A26C-4FB6-8E0E-D0907AD24D12}" type="sibTrans" cxnId="{327A2ACE-5599-4858-BCA2-460E20912757}">
      <dgm:prSet/>
      <dgm:spPr/>
      <dgm:t>
        <a:bodyPr/>
        <a:lstStyle/>
        <a:p>
          <a:endParaRPr lang="en-US"/>
        </a:p>
      </dgm:t>
    </dgm:pt>
    <dgm:pt modelId="{0724AB14-4398-4CCC-A7E6-49C865C73EAF}">
      <dgm:prSet phldrT="[Text]"/>
      <dgm:spPr/>
      <dgm:t>
        <a:bodyPr/>
        <a:lstStyle/>
        <a:p>
          <a:r>
            <a:rPr lang="en-US"/>
            <a:t>Vice Chancellor</a:t>
          </a:r>
        </a:p>
        <a:p>
          <a:r>
            <a:rPr lang="en-US"/>
            <a:t>or</a:t>
          </a:r>
        </a:p>
        <a:p>
          <a:r>
            <a:rPr lang="en-US"/>
            <a:t>Associate Dean</a:t>
          </a:r>
        </a:p>
      </dgm:t>
    </dgm:pt>
    <dgm:pt modelId="{24E96E6D-8121-4D66-AAB2-802503483A4B}" type="parTrans" cxnId="{435A2224-B6D0-4197-93EC-4EEB6E44B898}">
      <dgm:prSet/>
      <dgm:spPr/>
      <dgm:t>
        <a:bodyPr/>
        <a:lstStyle/>
        <a:p>
          <a:endParaRPr lang="en-US"/>
        </a:p>
      </dgm:t>
    </dgm:pt>
    <dgm:pt modelId="{1385AB3D-6AC3-4B5F-8344-2239F213685A}" type="sibTrans" cxnId="{435A2224-B6D0-4197-93EC-4EEB6E44B898}">
      <dgm:prSet/>
      <dgm:spPr/>
      <dgm:t>
        <a:bodyPr/>
        <a:lstStyle/>
        <a:p>
          <a:endParaRPr lang="en-US"/>
        </a:p>
      </dgm:t>
    </dgm:pt>
    <dgm:pt modelId="{FA4CB8DF-13DB-4195-BEB8-411B950DF64A}">
      <dgm:prSet/>
      <dgm:spPr/>
      <dgm:t>
        <a:bodyPr/>
        <a:lstStyle/>
        <a:p>
          <a:r>
            <a:rPr lang="en-US"/>
            <a:t>Dean </a:t>
          </a:r>
        </a:p>
        <a:p>
          <a:r>
            <a:rPr lang="en-US"/>
            <a:t>or </a:t>
          </a:r>
        </a:p>
        <a:p>
          <a:r>
            <a:rPr lang="en-US"/>
            <a:t>Associate Dean</a:t>
          </a:r>
        </a:p>
      </dgm:t>
    </dgm:pt>
    <dgm:pt modelId="{F47353CB-511E-43D8-BA2D-391CF45CF289}" type="parTrans" cxnId="{19BBE9E4-4D32-47B2-80B7-80D971E290AB}">
      <dgm:prSet/>
      <dgm:spPr/>
      <dgm:t>
        <a:bodyPr/>
        <a:lstStyle/>
        <a:p>
          <a:endParaRPr lang="en-US"/>
        </a:p>
      </dgm:t>
    </dgm:pt>
    <dgm:pt modelId="{78985B7D-5167-45AA-A574-F90B49DD060D}" type="sibTrans" cxnId="{19BBE9E4-4D32-47B2-80B7-80D971E290AB}">
      <dgm:prSet/>
      <dgm:spPr/>
      <dgm:t>
        <a:bodyPr/>
        <a:lstStyle/>
        <a:p>
          <a:endParaRPr lang="en-US"/>
        </a:p>
      </dgm:t>
    </dgm:pt>
    <dgm:pt modelId="{6BD4FA88-1C49-4296-B9F2-FEB11F3430D0}">
      <dgm:prSet/>
      <dgm:spPr/>
      <dgm:t>
        <a:bodyPr/>
        <a:lstStyle/>
        <a:p>
          <a:r>
            <a:rPr lang="en-US"/>
            <a:t>Vice Chancellor </a:t>
          </a:r>
        </a:p>
        <a:p>
          <a:r>
            <a:rPr lang="en-US"/>
            <a:t>or </a:t>
          </a:r>
        </a:p>
        <a:p>
          <a:r>
            <a:rPr lang="en-US"/>
            <a:t>Associate Dean</a:t>
          </a:r>
        </a:p>
      </dgm:t>
    </dgm:pt>
    <dgm:pt modelId="{34F7EE40-504D-47A8-B0DE-24BA026F0428}" type="parTrans" cxnId="{D5BEEE7D-3310-412F-A059-A4CFCD3322E3}">
      <dgm:prSet/>
      <dgm:spPr/>
      <dgm:t>
        <a:bodyPr/>
        <a:lstStyle/>
        <a:p>
          <a:endParaRPr lang="en-US"/>
        </a:p>
      </dgm:t>
    </dgm:pt>
    <dgm:pt modelId="{41993B3B-765D-415C-B519-25C2C1F326CF}" type="sibTrans" cxnId="{D5BEEE7D-3310-412F-A059-A4CFCD3322E3}">
      <dgm:prSet/>
      <dgm:spPr/>
      <dgm:t>
        <a:bodyPr/>
        <a:lstStyle/>
        <a:p>
          <a:endParaRPr lang="en-US"/>
        </a:p>
      </dgm:t>
    </dgm:pt>
    <dgm:pt modelId="{36D6F2FD-7FEC-449B-B68A-2BA2F897851C}">
      <dgm:prSet/>
      <dgm:spPr/>
      <dgm:t>
        <a:bodyPr/>
        <a:lstStyle/>
        <a:p>
          <a:r>
            <a:rPr lang="en-US"/>
            <a:t>Associate Vice Chancellor </a:t>
          </a:r>
        </a:p>
        <a:p>
          <a:r>
            <a:rPr lang="en-US"/>
            <a:t>or </a:t>
          </a:r>
        </a:p>
        <a:p>
          <a:r>
            <a:rPr lang="en-US"/>
            <a:t>Assistant Dean</a:t>
          </a:r>
        </a:p>
      </dgm:t>
    </dgm:pt>
    <dgm:pt modelId="{EE9AE011-D9F2-4247-BC8F-C9A6511630C8}" type="parTrans" cxnId="{56DCAD5D-F664-487F-A9FD-351B88F19639}">
      <dgm:prSet/>
      <dgm:spPr/>
      <dgm:t>
        <a:bodyPr/>
        <a:lstStyle/>
        <a:p>
          <a:endParaRPr lang="en-US"/>
        </a:p>
      </dgm:t>
    </dgm:pt>
    <dgm:pt modelId="{1B48BDCD-0667-4A49-936D-08FFD4E5E526}" type="sibTrans" cxnId="{56DCAD5D-F664-487F-A9FD-351B88F19639}">
      <dgm:prSet/>
      <dgm:spPr/>
      <dgm:t>
        <a:bodyPr/>
        <a:lstStyle/>
        <a:p>
          <a:endParaRPr lang="en-US"/>
        </a:p>
      </dgm:t>
    </dgm:pt>
    <dgm:pt modelId="{BFE13ED6-9B99-470B-B26F-B11A087A36A0}">
      <dgm:prSet phldrT="[Text]"/>
      <dgm:spPr/>
      <dgm:t>
        <a:bodyPr/>
        <a:lstStyle/>
        <a:p>
          <a:r>
            <a:rPr lang="en-US"/>
            <a:t>Vice  Chancellor </a:t>
          </a:r>
        </a:p>
        <a:p>
          <a:r>
            <a:rPr lang="en-US"/>
            <a:t>or </a:t>
          </a:r>
        </a:p>
        <a:p>
          <a:r>
            <a:rPr lang="en-US"/>
            <a:t>Assistant Dean</a:t>
          </a:r>
        </a:p>
      </dgm:t>
    </dgm:pt>
    <dgm:pt modelId="{03ECF8E7-7B5F-4AC8-B9B1-CE05CD3F450C}" type="sibTrans" cxnId="{6F5122BA-8BF4-458D-A136-15B958BA0330}">
      <dgm:prSet/>
      <dgm:spPr/>
      <dgm:t>
        <a:bodyPr/>
        <a:lstStyle/>
        <a:p>
          <a:endParaRPr lang="en-US"/>
        </a:p>
      </dgm:t>
    </dgm:pt>
    <dgm:pt modelId="{209105A4-065F-49F2-A060-4CBBA8CDA427}" type="parTrans" cxnId="{6F5122BA-8BF4-458D-A136-15B958BA0330}">
      <dgm:prSet/>
      <dgm:spPr/>
      <dgm:t>
        <a:bodyPr/>
        <a:lstStyle/>
        <a:p>
          <a:endParaRPr lang="en-US"/>
        </a:p>
      </dgm:t>
    </dgm:pt>
    <dgm:pt modelId="{C324588F-C5D2-4BF5-934D-DB5CC4B1A5D9}" type="pres">
      <dgm:prSet presAssocID="{AA4A13BE-818A-4A95-9E96-15DD4FC55236}" presName="hierChild1" presStyleCnt="0">
        <dgm:presLayoutVars>
          <dgm:orgChart val="1"/>
          <dgm:chPref val="1"/>
          <dgm:dir/>
          <dgm:animOne val="branch"/>
          <dgm:animLvl val="lvl"/>
          <dgm:resizeHandles/>
        </dgm:presLayoutVars>
      </dgm:prSet>
      <dgm:spPr/>
      <dgm:t>
        <a:bodyPr/>
        <a:lstStyle/>
        <a:p>
          <a:endParaRPr lang="en-US"/>
        </a:p>
      </dgm:t>
    </dgm:pt>
    <dgm:pt modelId="{E5EE176C-88FC-4B4B-8C1E-06C2390BABCD}" type="pres">
      <dgm:prSet presAssocID="{4F8D2F5F-B2F9-4440-B348-2F02CD1B4EC6}" presName="hierRoot1" presStyleCnt="0">
        <dgm:presLayoutVars>
          <dgm:hierBranch val="init"/>
        </dgm:presLayoutVars>
      </dgm:prSet>
      <dgm:spPr/>
    </dgm:pt>
    <dgm:pt modelId="{64B6362B-D711-4C5A-94ED-ED695A3E86A3}" type="pres">
      <dgm:prSet presAssocID="{4F8D2F5F-B2F9-4440-B348-2F02CD1B4EC6}" presName="rootComposite1" presStyleCnt="0"/>
      <dgm:spPr/>
    </dgm:pt>
    <dgm:pt modelId="{EC971023-E46F-4023-ADCD-7C0C2F640F85}" type="pres">
      <dgm:prSet presAssocID="{4F8D2F5F-B2F9-4440-B348-2F02CD1B4EC6}" presName="rootText1" presStyleLbl="node0" presStyleIdx="0" presStyleCnt="1" custLinFactNeighborX="-1766">
        <dgm:presLayoutVars>
          <dgm:chPref val="3"/>
        </dgm:presLayoutVars>
      </dgm:prSet>
      <dgm:spPr/>
      <dgm:t>
        <a:bodyPr/>
        <a:lstStyle/>
        <a:p>
          <a:endParaRPr lang="en-US"/>
        </a:p>
      </dgm:t>
    </dgm:pt>
    <dgm:pt modelId="{C311E1D9-5922-4000-A4C5-29801F5FA9CB}" type="pres">
      <dgm:prSet presAssocID="{4F8D2F5F-B2F9-4440-B348-2F02CD1B4EC6}" presName="rootConnector1" presStyleLbl="node1" presStyleIdx="0" presStyleCnt="0"/>
      <dgm:spPr/>
      <dgm:t>
        <a:bodyPr/>
        <a:lstStyle/>
        <a:p>
          <a:endParaRPr lang="en-US"/>
        </a:p>
      </dgm:t>
    </dgm:pt>
    <dgm:pt modelId="{0C2164E6-2B55-4604-9572-1478D6E503BB}" type="pres">
      <dgm:prSet presAssocID="{4F8D2F5F-B2F9-4440-B348-2F02CD1B4EC6}" presName="hierChild2" presStyleCnt="0"/>
      <dgm:spPr/>
    </dgm:pt>
    <dgm:pt modelId="{3F37C18A-E47E-474F-B657-F470BF91C39C}" type="pres">
      <dgm:prSet presAssocID="{24E96E6D-8121-4D66-AAB2-802503483A4B}" presName="Name37" presStyleLbl="parChTrans1D2" presStyleIdx="0" presStyleCnt="3"/>
      <dgm:spPr/>
      <dgm:t>
        <a:bodyPr/>
        <a:lstStyle/>
        <a:p>
          <a:endParaRPr lang="en-US"/>
        </a:p>
      </dgm:t>
    </dgm:pt>
    <dgm:pt modelId="{96126856-252D-4C87-ABBA-B40779A9F0B4}" type="pres">
      <dgm:prSet presAssocID="{0724AB14-4398-4CCC-A7E6-49C865C73EAF}" presName="hierRoot2" presStyleCnt="0">
        <dgm:presLayoutVars>
          <dgm:hierBranch val="init"/>
        </dgm:presLayoutVars>
      </dgm:prSet>
      <dgm:spPr/>
    </dgm:pt>
    <dgm:pt modelId="{1CFA400E-2946-4BA8-8813-BDF23D5C2ABC}" type="pres">
      <dgm:prSet presAssocID="{0724AB14-4398-4CCC-A7E6-49C865C73EAF}" presName="rootComposite" presStyleCnt="0"/>
      <dgm:spPr/>
    </dgm:pt>
    <dgm:pt modelId="{121A854A-D381-4911-AE34-CEB01F1B3466}" type="pres">
      <dgm:prSet presAssocID="{0724AB14-4398-4CCC-A7E6-49C865C73EAF}" presName="rootText" presStyleLbl="node2" presStyleIdx="0" presStyleCnt="3">
        <dgm:presLayoutVars>
          <dgm:chPref val="3"/>
        </dgm:presLayoutVars>
      </dgm:prSet>
      <dgm:spPr/>
      <dgm:t>
        <a:bodyPr/>
        <a:lstStyle/>
        <a:p>
          <a:endParaRPr lang="en-US"/>
        </a:p>
      </dgm:t>
    </dgm:pt>
    <dgm:pt modelId="{DEACD092-6EF5-433F-902E-73C3E80D60CD}" type="pres">
      <dgm:prSet presAssocID="{0724AB14-4398-4CCC-A7E6-49C865C73EAF}" presName="rootConnector" presStyleLbl="node2" presStyleIdx="0" presStyleCnt="3"/>
      <dgm:spPr/>
      <dgm:t>
        <a:bodyPr/>
        <a:lstStyle/>
        <a:p>
          <a:endParaRPr lang="en-US"/>
        </a:p>
      </dgm:t>
    </dgm:pt>
    <dgm:pt modelId="{D0339003-7790-4B0A-BF35-E5D0B797675E}" type="pres">
      <dgm:prSet presAssocID="{0724AB14-4398-4CCC-A7E6-49C865C73EAF}" presName="hierChild4" presStyleCnt="0"/>
      <dgm:spPr/>
    </dgm:pt>
    <dgm:pt modelId="{B0F7CABE-0EDA-4C2D-B27C-37D6FF09C38D}" type="pres">
      <dgm:prSet presAssocID="{F47353CB-511E-43D8-BA2D-391CF45CF289}" presName="Name37" presStyleLbl="parChTrans1D3" presStyleIdx="0" presStyleCnt="2"/>
      <dgm:spPr/>
      <dgm:t>
        <a:bodyPr/>
        <a:lstStyle/>
        <a:p>
          <a:endParaRPr lang="en-US"/>
        </a:p>
      </dgm:t>
    </dgm:pt>
    <dgm:pt modelId="{53A88E1D-963D-469E-9C12-BE0C6894C9F8}" type="pres">
      <dgm:prSet presAssocID="{FA4CB8DF-13DB-4195-BEB8-411B950DF64A}" presName="hierRoot2" presStyleCnt="0">
        <dgm:presLayoutVars>
          <dgm:hierBranch val="init"/>
        </dgm:presLayoutVars>
      </dgm:prSet>
      <dgm:spPr/>
    </dgm:pt>
    <dgm:pt modelId="{69751BAB-C349-4508-9085-F35461709425}" type="pres">
      <dgm:prSet presAssocID="{FA4CB8DF-13DB-4195-BEB8-411B950DF64A}" presName="rootComposite" presStyleCnt="0"/>
      <dgm:spPr/>
    </dgm:pt>
    <dgm:pt modelId="{FD581C36-8F28-46B6-A8A2-CBC354154E95}" type="pres">
      <dgm:prSet presAssocID="{FA4CB8DF-13DB-4195-BEB8-411B950DF64A}" presName="rootText" presStyleLbl="node3" presStyleIdx="0" presStyleCnt="2">
        <dgm:presLayoutVars>
          <dgm:chPref val="3"/>
        </dgm:presLayoutVars>
      </dgm:prSet>
      <dgm:spPr/>
      <dgm:t>
        <a:bodyPr/>
        <a:lstStyle/>
        <a:p>
          <a:endParaRPr lang="en-US"/>
        </a:p>
      </dgm:t>
    </dgm:pt>
    <dgm:pt modelId="{4B71E301-5DD1-40CC-A2FC-7E2D49E4E8C1}" type="pres">
      <dgm:prSet presAssocID="{FA4CB8DF-13DB-4195-BEB8-411B950DF64A}" presName="rootConnector" presStyleLbl="node3" presStyleIdx="0" presStyleCnt="2"/>
      <dgm:spPr/>
      <dgm:t>
        <a:bodyPr/>
        <a:lstStyle/>
        <a:p>
          <a:endParaRPr lang="en-US"/>
        </a:p>
      </dgm:t>
    </dgm:pt>
    <dgm:pt modelId="{7815CA7A-C293-485A-A6E0-F7C6E49C6AF6}" type="pres">
      <dgm:prSet presAssocID="{FA4CB8DF-13DB-4195-BEB8-411B950DF64A}" presName="hierChild4" presStyleCnt="0"/>
      <dgm:spPr/>
    </dgm:pt>
    <dgm:pt modelId="{7E03FBF5-6D3C-4A8B-B15E-9200458F0281}" type="pres">
      <dgm:prSet presAssocID="{FA4CB8DF-13DB-4195-BEB8-411B950DF64A}" presName="hierChild5" presStyleCnt="0"/>
      <dgm:spPr/>
    </dgm:pt>
    <dgm:pt modelId="{8B691CC9-C541-41F4-97D7-78BE16B1357A}" type="pres">
      <dgm:prSet presAssocID="{0724AB14-4398-4CCC-A7E6-49C865C73EAF}" presName="hierChild5" presStyleCnt="0"/>
      <dgm:spPr/>
    </dgm:pt>
    <dgm:pt modelId="{C441B5BD-FFCD-4248-9E99-FC10C48CA2B5}" type="pres">
      <dgm:prSet presAssocID="{209105A4-065F-49F2-A060-4CBBA8CDA427}" presName="Name37" presStyleLbl="parChTrans1D2" presStyleIdx="1" presStyleCnt="3"/>
      <dgm:spPr/>
      <dgm:t>
        <a:bodyPr/>
        <a:lstStyle/>
        <a:p>
          <a:endParaRPr lang="en-US"/>
        </a:p>
      </dgm:t>
    </dgm:pt>
    <dgm:pt modelId="{D97CE008-7EC4-408F-A5D9-515CB24F37BB}" type="pres">
      <dgm:prSet presAssocID="{BFE13ED6-9B99-470B-B26F-B11A087A36A0}" presName="hierRoot2" presStyleCnt="0">
        <dgm:presLayoutVars>
          <dgm:hierBranch val="init"/>
        </dgm:presLayoutVars>
      </dgm:prSet>
      <dgm:spPr/>
    </dgm:pt>
    <dgm:pt modelId="{F10A2A27-DEFA-412B-AA1B-3CA1E957B409}" type="pres">
      <dgm:prSet presAssocID="{BFE13ED6-9B99-470B-B26F-B11A087A36A0}" presName="rootComposite" presStyleCnt="0"/>
      <dgm:spPr/>
    </dgm:pt>
    <dgm:pt modelId="{1D985E45-7917-4766-AE21-CB289EFC48DC}" type="pres">
      <dgm:prSet presAssocID="{BFE13ED6-9B99-470B-B26F-B11A087A36A0}" presName="rootText" presStyleLbl="node2" presStyleIdx="1" presStyleCnt="3">
        <dgm:presLayoutVars>
          <dgm:chPref val="3"/>
        </dgm:presLayoutVars>
      </dgm:prSet>
      <dgm:spPr/>
      <dgm:t>
        <a:bodyPr/>
        <a:lstStyle/>
        <a:p>
          <a:endParaRPr lang="en-US"/>
        </a:p>
      </dgm:t>
    </dgm:pt>
    <dgm:pt modelId="{6D63831F-4502-47B4-A2BC-12DFC8EA2A2B}" type="pres">
      <dgm:prSet presAssocID="{BFE13ED6-9B99-470B-B26F-B11A087A36A0}" presName="rootConnector" presStyleLbl="node2" presStyleIdx="1" presStyleCnt="3"/>
      <dgm:spPr/>
      <dgm:t>
        <a:bodyPr/>
        <a:lstStyle/>
        <a:p>
          <a:endParaRPr lang="en-US"/>
        </a:p>
      </dgm:t>
    </dgm:pt>
    <dgm:pt modelId="{D361C47E-A315-4F5A-9E9F-AE1D4C23C4E3}" type="pres">
      <dgm:prSet presAssocID="{BFE13ED6-9B99-470B-B26F-B11A087A36A0}" presName="hierChild4" presStyleCnt="0"/>
      <dgm:spPr/>
    </dgm:pt>
    <dgm:pt modelId="{40014359-3536-4ACA-AC71-0ED3CBBA573F}" type="pres">
      <dgm:prSet presAssocID="{BFE13ED6-9B99-470B-B26F-B11A087A36A0}" presName="hierChild5" presStyleCnt="0"/>
      <dgm:spPr/>
    </dgm:pt>
    <dgm:pt modelId="{9B6EEA83-18F7-48C9-BCC9-B28F776A27B4}" type="pres">
      <dgm:prSet presAssocID="{34F7EE40-504D-47A8-B0DE-24BA026F0428}" presName="Name37" presStyleLbl="parChTrans1D2" presStyleIdx="2" presStyleCnt="3"/>
      <dgm:spPr/>
      <dgm:t>
        <a:bodyPr/>
        <a:lstStyle/>
        <a:p>
          <a:endParaRPr lang="en-US"/>
        </a:p>
      </dgm:t>
    </dgm:pt>
    <dgm:pt modelId="{5A9083D6-9F82-4878-81A3-35034ECD212B}" type="pres">
      <dgm:prSet presAssocID="{6BD4FA88-1C49-4296-B9F2-FEB11F3430D0}" presName="hierRoot2" presStyleCnt="0">
        <dgm:presLayoutVars>
          <dgm:hierBranch val="init"/>
        </dgm:presLayoutVars>
      </dgm:prSet>
      <dgm:spPr/>
    </dgm:pt>
    <dgm:pt modelId="{A5B8F2A8-1533-4183-9074-D1872D307D7D}" type="pres">
      <dgm:prSet presAssocID="{6BD4FA88-1C49-4296-B9F2-FEB11F3430D0}" presName="rootComposite" presStyleCnt="0"/>
      <dgm:spPr/>
    </dgm:pt>
    <dgm:pt modelId="{BCD81F70-580F-4066-AA64-6C1C03E419A2}" type="pres">
      <dgm:prSet presAssocID="{6BD4FA88-1C49-4296-B9F2-FEB11F3430D0}" presName="rootText" presStyleLbl="node2" presStyleIdx="2" presStyleCnt="3">
        <dgm:presLayoutVars>
          <dgm:chPref val="3"/>
        </dgm:presLayoutVars>
      </dgm:prSet>
      <dgm:spPr/>
      <dgm:t>
        <a:bodyPr/>
        <a:lstStyle/>
        <a:p>
          <a:endParaRPr lang="en-US"/>
        </a:p>
      </dgm:t>
    </dgm:pt>
    <dgm:pt modelId="{D6801CB7-F3FB-4E66-A9C6-48DEA4165DDD}" type="pres">
      <dgm:prSet presAssocID="{6BD4FA88-1C49-4296-B9F2-FEB11F3430D0}" presName="rootConnector" presStyleLbl="node2" presStyleIdx="2" presStyleCnt="3"/>
      <dgm:spPr/>
      <dgm:t>
        <a:bodyPr/>
        <a:lstStyle/>
        <a:p>
          <a:endParaRPr lang="en-US"/>
        </a:p>
      </dgm:t>
    </dgm:pt>
    <dgm:pt modelId="{FA5EFC50-FD4F-4329-BFC4-FC7ACD15417D}" type="pres">
      <dgm:prSet presAssocID="{6BD4FA88-1C49-4296-B9F2-FEB11F3430D0}" presName="hierChild4" presStyleCnt="0"/>
      <dgm:spPr/>
    </dgm:pt>
    <dgm:pt modelId="{75E23CFE-99BE-4E77-BF71-A5C4282D72C9}" type="pres">
      <dgm:prSet presAssocID="{EE9AE011-D9F2-4247-BC8F-C9A6511630C8}" presName="Name37" presStyleLbl="parChTrans1D3" presStyleIdx="1" presStyleCnt="2"/>
      <dgm:spPr/>
      <dgm:t>
        <a:bodyPr/>
        <a:lstStyle/>
        <a:p>
          <a:endParaRPr lang="en-US"/>
        </a:p>
      </dgm:t>
    </dgm:pt>
    <dgm:pt modelId="{EDF3863B-EDDE-4176-AD52-33CAE3629A48}" type="pres">
      <dgm:prSet presAssocID="{36D6F2FD-7FEC-449B-B68A-2BA2F897851C}" presName="hierRoot2" presStyleCnt="0">
        <dgm:presLayoutVars>
          <dgm:hierBranch val="init"/>
        </dgm:presLayoutVars>
      </dgm:prSet>
      <dgm:spPr/>
    </dgm:pt>
    <dgm:pt modelId="{607AD1B2-584F-4239-8322-E187AF85A1E6}" type="pres">
      <dgm:prSet presAssocID="{36D6F2FD-7FEC-449B-B68A-2BA2F897851C}" presName="rootComposite" presStyleCnt="0"/>
      <dgm:spPr/>
    </dgm:pt>
    <dgm:pt modelId="{F42AABE8-12BF-4E66-B21C-9353BE99601B}" type="pres">
      <dgm:prSet presAssocID="{36D6F2FD-7FEC-449B-B68A-2BA2F897851C}" presName="rootText" presStyleLbl="node3" presStyleIdx="1" presStyleCnt="2">
        <dgm:presLayoutVars>
          <dgm:chPref val="3"/>
        </dgm:presLayoutVars>
      </dgm:prSet>
      <dgm:spPr/>
      <dgm:t>
        <a:bodyPr/>
        <a:lstStyle/>
        <a:p>
          <a:endParaRPr lang="en-US"/>
        </a:p>
      </dgm:t>
    </dgm:pt>
    <dgm:pt modelId="{BC4FAC6C-4717-47BB-A8E6-6E08F5168A7A}" type="pres">
      <dgm:prSet presAssocID="{36D6F2FD-7FEC-449B-B68A-2BA2F897851C}" presName="rootConnector" presStyleLbl="node3" presStyleIdx="1" presStyleCnt="2"/>
      <dgm:spPr/>
      <dgm:t>
        <a:bodyPr/>
        <a:lstStyle/>
        <a:p>
          <a:endParaRPr lang="en-US"/>
        </a:p>
      </dgm:t>
    </dgm:pt>
    <dgm:pt modelId="{C74D3EF2-7B61-468F-9588-56F32D486D14}" type="pres">
      <dgm:prSet presAssocID="{36D6F2FD-7FEC-449B-B68A-2BA2F897851C}" presName="hierChild4" presStyleCnt="0"/>
      <dgm:spPr/>
    </dgm:pt>
    <dgm:pt modelId="{02698894-84E4-486A-BC9A-8B335E2324B7}" type="pres">
      <dgm:prSet presAssocID="{36D6F2FD-7FEC-449B-B68A-2BA2F897851C}" presName="hierChild5" presStyleCnt="0"/>
      <dgm:spPr/>
    </dgm:pt>
    <dgm:pt modelId="{9AC9E387-C2D7-4A87-987C-5EF34DF6AF24}" type="pres">
      <dgm:prSet presAssocID="{6BD4FA88-1C49-4296-B9F2-FEB11F3430D0}" presName="hierChild5" presStyleCnt="0"/>
      <dgm:spPr/>
    </dgm:pt>
    <dgm:pt modelId="{CFC9030B-C0C3-4806-AD09-CBFB01234716}" type="pres">
      <dgm:prSet presAssocID="{4F8D2F5F-B2F9-4440-B348-2F02CD1B4EC6}" presName="hierChild3" presStyleCnt="0"/>
      <dgm:spPr/>
    </dgm:pt>
  </dgm:ptLst>
  <dgm:cxnLst>
    <dgm:cxn modelId="{6F5122BA-8BF4-458D-A136-15B958BA0330}" srcId="{4F8D2F5F-B2F9-4440-B348-2F02CD1B4EC6}" destId="{BFE13ED6-9B99-470B-B26F-B11A087A36A0}" srcOrd="1" destOrd="0" parTransId="{209105A4-065F-49F2-A060-4CBBA8CDA427}" sibTransId="{03ECF8E7-7B5F-4AC8-B9B1-CE05CD3F450C}"/>
    <dgm:cxn modelId="{19BBE9E4-4D32-47B2-80B7-80D971E290AB}" srcId="{0724AB14-4398-4CCC-A7E6-49C865C73EAF}" destId="{FA4CB8DF-13DB-4195-BEB8-411B950DF64A}" srcOrd="0" destOrd="0" parTransId="{F47353CB-511E-43D8-BA2D-391CF45CF289}" sibTransId="{78985B7D-5167-45AA-A574-F90B49DD060D}"/>
    <dgm:cxn modelId="{05037101-27A1-4780-B220-29E31DF1A928}" type="presOf" srcId="{F47353CB-511E-43D8-BA2D-391CF45CF289}" destId="{B0F7CABE-0EDA-4C2D-B27C-37D6FF09C38D}" srcOrd="0" destOrd="0" presId="urn:microsoft.com/office/officeart/2005/8/layout/orgChart1"/>
    <dgm:cxn modelId="{435A2224-B6D0-4197-93EC-4EEB6E44B898}" srcId="{4F8D2F5F-B2F9-4440-B348-2F02CD1B4EC6}" destId="{0724AB14-4398-4CCC-A7E6-49C865C73EAF}" srcOrd="0" destOrd="0" parTransId="{24E96E6D-8121-4D66-AAB2-802503483A4B}" sibTransId="{1385AB3D-6AC3-4B5F-8344-2239F213685A}"/>
    <dgm:cxn modelId="{07480DF7-BB79-44AF-BFA7-8A327FD0510B}" type="presOf" srcId="{FA4CB8DF-13DB-4195-BEB8-411B950DF64A}" destId="{FD581C36-8F28-46B6-A8A2-CBC354154E95}" srcOrd="0" destOrd="0" presId="urn:microsoft.com/office/officeart/2005/8/layout/orgChart1"/>
    <dgm:cxn modelId="{BE1A4348-C166-4597-AFD8-3AAB5E7A7B40}" type="presOf" srcId="{BFE13ED6-9B99-470B-B26F-B11A087A36A0}" destId="{6D63831F-4502-47B4-A2BC-12DFC8EA2A2B}" srcOrd="1" destOrd="0" presId="urn:microsoft.com/office/officeart/2005/8/layout/orgChart1"/>
    <dgm:cxn modelId="{D30BC861-04B0-46EC-9272-7928FD231FFC}" type="presOf" srcId="{4F8D2F5F-B2F9-4440-B348-2F02CD1B4EC6}" destId="{C311E1D9-5922-4000-A4C5-29801F5FA9CB}" srcOrd="1" destOrd="0" presId="urn:microsoft.com/office/officeart/2005/8/layout/orgChart1"/>
    <dgm:cxn modelId="{66A97E87-0CFC-40D5-AC30-41DF2C0C6E04}" type="presOf" srcId="{34F7EE40-504D-47A8-B0DE-24BA026F0428}" destId="{9B6EEA83-18F7-48C9-BCC9-B28F776A27B4}" srcOrd="0" destOrd="0" presId="urn:microsoft.com/office/officeart/2005/8/layout/orgChart1"/>
    <dgm:cxn modelId="{D5BEEE7D-3310-412F-A059-A4CFCD3322E3}" srcId="{4F8D2F5F-B2F9-4440-B348-2F02CD1B4EC6}" destId="{6BD4FA88-1C49-4296-B9F2-FEB11F3430D0}" srcOrd="2" destOrd="0" parTransId="{34F7EE40-504D-47A8-B0DE-24BA026F0428}" sibTransId="{41993B3B-765D-415C-B519-25C2C1F326CF}"/>
    <dgm:cxn modelId="{327A2ACE-5599-4858-BCA2-460E20912757}" srcId="{AA4A13BE-818A-4A95-9E96-15DD4FC55236}" destId="{4F8D2F5F-B2F9-4440-B348-2F02CD1B4EC6}" srcOrd="0" destOrd="0" parTransId="{4824C6DF-6A54-456F-B8C1-AA1F6920503C}" sibTransId="{4FB8E637-A26C-4FB6-8E0E-D0907AD24D12}"/>
    <dgm:cxn modelId="{1B58910C-A41D-4BD6-B049-9ABFA2E4ED2F}" type="presOf" srcId="{AA4A13BE-818A-4A95-9E96-15DD4FC55236}" destId="{C324588F-C5D2-4BF5-934D-DB5CC4B1A5D9}" srcOrd="0" destOrd="0" presId="urn:microsoft.com/office/officeart/2005/8/layout/orgChart1"/>
    <dgm:cxn modelId="{50CB3296-4D73-4B81-AD97-A603171C2D41}" type="presOf" srcId="{6BD4FA88-1C49-4296-B9F2-FEB11F3430D0}" destId="{BCD81F70-580F-4066-AA64-6C1C03E419A2}" srcOrd="0" destOrd="0" presId="urn:microsoft.com/office/officeart/2005/8/layout/orgChart1"/>
    <dgm:cxn modelId="{31E61A90-7B70-41E6-B38B-D236F6A2D180}" type="presOf" srcId="{FA4CB8DF-13DB-4195-BEB8-411B950DF64A}" destId="{4B71E301-5DD1-40CC-A2FC-7E2D49E4E8C1}" srcOrd="1" destOrd="0" presId="urn:microsoft.com/office/officeart/2005/8/layout/orgChart1"/>
    <dgm:cxn modelId="{B29DDD6C-B19E-45BE-86B7-86264A802D7D}" type="presOf" srcId="{EE9AE011-D9F2-4247-BC8F-C9A6511630C8}" destId="{75E23CFE-99BE-4E77-BF71-A5C4282D72C9}" srcOrd="0" destOrd="0" presId="urn:microsoft.com/office/officeart/2005/8/layout/orgChart1"/>
    <dgm:cxn modelId="{BA26B478-942A-408E-B0B3-FD4C19109460}" type="presOf" srcId="{36D6F2FD-7FEC-449B-B68A-2BA2F897851C}" destId="{F42AABE8-12BF-4E66-B21C-9353BE99601B}" srcOrd="0" destOrd="0" presId="urn:microsoft.com/office/officeart/2005/8/layout/orgChart1"/>
    <dgm:cxn modelId="{FC565588-FBF5-445B-807F-CA154C4359A9}" type="presOf" srcId="{209105A4-065F-49F2-A060-4CBBA8CDA427}" destId="{C441B5BD-FFCD-4248-9E99-FC10C48CA2B5}" srcOrd="0" destOrd="0" presId="urn:microsoft.com/office/officeart/2005/8/layout/orgChart1"/>
    <dgm:cxn modelId="{87DBD711-A60E-4F77-BF83-278E61AA1A41}" type="presOf" srcId="{36D6F2FD-7FEC-449B-B68A-2BA2F897851C}" destId="{BC4FAC6C-4717-47BB-A8E6-6E08F5168A7A}" srcOrd="1" destOrd="0" presId="urn:microsoft.com/office/officeart/2005/8/layout/orgChart1"/>
    <dgm:cxn modelId="{C76F818B-3CCC-49A1-92C3-B6B365AD89D0}" type="presOf" srcId="{24E96E6D-8121-4D66-AAB2-802503483A4B}" destId="{3F37C18A-E47E-474F-B657-F470BF91C39C}" srcOrd="0" destOrd="0" presId="urn:microsoft.com/office/officeart/2005/8/layout/orgChart1"/>
    <dgm:cxn modelId="{CA3FDA14-5DB7-41E8-8CC6-B2A46F746B93}" type="presOf" srcId="{BFE13ED6-9B99-470B-B26F-B11A087A36A0}" destId="{1D985E45-7917-4766-AE21-CB289EFC48DC}" srcOrd="0" destOrd="0" presId="urn:microsoft.com/office/officeart/2005/8/layout/orgChart1"/>
    <dgm:cxn modelId="{91CBA297-1961-4670-A888-266F505F2B6B}" type="presOf" srcId="{6BD4FA88-1C49-4296-B9F2-FEB11F3430D0}" destId="{D6801CB7-F3FB-4E66-A9C6-48DEA4165DDD}" srcOrd="1" destOrd="0" presId="urn:microsoft.com/office/officeart/2005/8/layout/orgChart1"/>
    <dgm:cxn modelId="{C6FE0641-F5E4-44B5-B82F-277B5C5A884A}" type="presOf" srcId="{0724AB14-4398-4CCC-A7E6-49C865C73EAF}" destId="{121A854A-D381-4911-AE34-CEB01F1B3466}" srcOrd="0" destOrd="0" presId="urn:microsoft.com/office/officeart/2005/8/layout/orgChart1"/>
    <dgm:cxn modelId="{56DCAD5D-F664-487F-A9FD-351B88F19639}" srcId="{6BD4FA88-1C49-4296-B9F2-FEB11F3430D0}" destId="{36D6F2FD-7FEC-449B-B68A-2BA2F897851C}" srcOrd="0" destOrd="0" parTransId="{EE9AE011-D9F2-4247-BC8F-C9A6511630C8}" sibTransId="{1B48BDCD-0667-4A49-936D-08FFD4E5E526}"/>
    <dgm:cxn modelId="{A07C91D7-D41D-4407-AD8E-34236F192794}" type="presOf" srcId="{4F8D2F5F-B2F9-4440-B348-2F02CD1B4EC6}" destId="{EC971023-E46F-4023-ADCD-7C0C2F640F85}" srcOrd="0" destOrd="0" presId="urn:microsoft.com/office/officeart/2005/8/layout/orgChart1"/>
    <dgm:cxn modelId="{D0FB01CB-C10C-4C06-A3D2-0CCAFEB11E30}" type="presOf" srcId="{0724AB14-4398-4CCC-A7E6-49C865C73EAF}" destId="{DEACD092-6EF5-433F-902E-73C3E80D60CD}" srcOrd="1" destOrd="0" presId="urn:microsoft.com/office/officeart/2005/8/layout/orgChart1"/>
    <dgm:cxn modelId="{76A0866C-AC8C-48A3-BF35-C4642E9459F9}" type="presParOf" srcId="{C324588F-C5D2-4BF5-934D-DB5CC4B1A5D9}" destId="{E5EE176C-88FC-4B4B-8C1E-06C2390BABCD}" srcOrd="0" destOrd="0" presId="urn:microsoft.com/office/officeart/2005/8/layout/orgChart1"/>
    <dgm:cxn modelId="{194EE082-82A7-4C6F-8CED-CB4C4D7178FC}" type="presParOf" srcId="{E5EE176C-88FC-4B4B-8C1E-06C2390BABCD}" destId="{64B6362B-D711-4C5A-94ED-ED695A3E86A3}" srcOrd="0" destOrd="0" presId="urn:microsoft.com/office/officeart/2005/8/layout/orgChart1"/>
    <dgm:cxn modelId="{25677CAD-85DA-4547-AB60-6DEF2D94477E}" type="presParOf" srcId="{64B6362B-D711-4C5A-94ED-ED695A3E86A3}" destId="{EC971023-E46F-4023-ADCD-7C0C2F640F85}" srcOrd="0" destOrd="0" presId="urn:microsoft.com/office/officeart/2005/8/layout/orgChart1"/>
    <dgm:cxn modelId="{60BDEAC3-7273-4E7A-A634-5D5F79D988C1}" type="presParOf" srcId="{64B6362B-D711-4C5A-94ED-ED695A3E86A3}" destId="{C311E1D9-5922-4000-A4C5-29801F5FA9CB}" srcOrd="1" destOrd="0" presId="urn:microsoft.com/office/officeart/2005/8/layout/orgChart1"/>
    <dgm:cxn modelId="{D831F761-0614-4445-8B31-EC839149DBAD}" type="presParOf" srcId="{E5EE176C-88FC-4B4B-8C1E-06C2390BABCD}" destId="{0C2164E6-2B55-4604-9572-1478D6E503BB}" srcOrd="1" destOrd="0" presId="urn:microsoft.com/office/officeart/2005/8/layout/orgChart1"/>
    <dgm:cxn modelId="{23FE77CE-24D9-4929-A04A-A0D672673B7F}" type="presParOf" srcId="{0C2164E6-2B55-4604-9572-1478D6E503BB}" destId="{3F37C18A-E47E-474F-B657-F470BF91C39C}" srcOrd="0" destOrd="0" presId="urn:microsoft.com/office/officeart/2005/8/layout/orgChart1"/>
    <dgm:cxn modelId="{49B8D041-8C0A-4C4F-8B32-4ACC459D7D4F}" type="presParOf" srcId="{0C2164E6-2B55-4604-9572-1478D6E503BB}" destId="{96126856-252D-4C87-ABBA-B40779A9F0B4}" srcOrd="1" destOrd="0" presId="urn:microsoft.com/office/officeart/2005/8/layout/orgChart1"/>
    <dgm:cxn modelId="{891A0AAD-3FD6-409E-82D0-4306F7323998}" type="presParOf" srcId="{96126856-252D-4C87-ABBA-B40779A9F0B4}" destId="{1CFA400E-2946-4BA8-8813-BDF23D5C2ABC}" srcOrd="0" destOrd="0" presId="urn:microsoft.com/office/officeart/2005/8/layout/orgChart1"/>
    <dgm:cxn modelId="{A376AFA5-065B-49BB-9E36-43E0C6CDAE7B}" type="presParOf" srcId="{1CFA400E-2946-4BA8-8813-BDF23D5C2ABC}" destId="{121A854A-D381-4911-AE34-CEB01F1B3466}" srcOrd="0" destOrd="0" presId="urn:microsoft.com/office/officeart/2005/8/layout/orgChart1"/>
    <dgm:cxn modelId="{748F09CC-0FDD-49DD-BCAD-9881C72700D0}" type="presParOf" srcId="{1CFA400E-2946-4BA8-8813-BDF23D5C2ABC}" destId="{DEACD092-6EF5-433F-902E-73C3E80D60CD}" srcOrd="1" destOrd="0" presId="urn:microsoft.com/office/officeart/2005/8/layout/orgChart1"/>
    <dgm:cxn modelId="{F9631FEC-6A40-45B1-AA3D-D998FC38B681}" type="presParOf" srcId="{96126856-252D-4C87-ABBA-B40779A9F0B4}" destId="{D0339003-7790-4B0A-BF35-E5D0B797675E}" srcOrd="1" destOrd="0" presId="urn:microsoft.com/office/officeart/2005/8/layout/orgChart1"/>
    <dgm:cxn modelId="{B9514B7F-EDB4-4574-8BEB-55C02ECE8286}" type="presParOf" srcId="{D0339003-7790-4B0A-BF35-E5D0B797675E}" destId="{B0F7CABE-0EDA-4C2D-B27C-37D6FF09C38D}" srcOrd="0" destOrd="0" presId="urn:microsoft.com/office/officeart/2005/8/layout/orgChart1"/>
    <dgm:cxn modelId="{F0BC96EB-ACF4-40B7-BBCC-C6567AB0AC9E}" type="presParOf" srcId="{D0339003-7790-4B0A-BF35-E5D0B797675E}" destId="{53A88E1D-963D-469E-9C12-BE0C6894C9F8}" srcOrd="1" destOrd="0" presId="urn:microsoft.com/office/officeart/2005/8/layout/orgChart1"/>
    <dgm:cxn modelId="{00B7CF9B-B61C-4933-95C1-B54A676DE2E2}" type="presParOf" srcId="{53A88E1D-963D-469E-9C12-BE0C6894C9F8}" destId="{69751BAB-C349-4508-9085-F35461709425}" srcOrd="0" destOrd="0" presId="urn:microsoft.com/office/officeart/2005/8/layout/orgChart1"/>
    <dgm:cxn modelId="{C552628D-E907-4E94-97F9-47C6EE6037C6}" type="presParOf" srcId="{69751BAB-C349-4508-9085-F35461709425}" destId="{FD581C36-8F28-46B6-A8A2-CBC354154E95}" srcOrd="0" destOrd="0" presId="urn:microsoft.com/office/officeart/2005/8/layout/orgChart1"/>
    <dgm:cxn modelId="{32DC368A-300B-495E-A101-404DE72A8D01}" type="presParOf" srcId="{69751BAB-C349-4508-9085-F35461709425}" destId="{4B71E301-5DD1-40CC-A2FC-7E2D49E4E8C1}" srcOrd="1" destOrd="0" presId="urn:microsoft.com/office/officeart/2005/8/layout/orgChart1"/>
    <dgm:cxn modelId="{EBF966D9-0B22-4AF2-B7F1-0977CF850985}" type="presParOf" srcId="{53A88E1D-963D-469E-9C12-BE0C6894C9F8}" destId="{7815CA7A-C293-485A-A6E0-F7C6E49C6AF6}" srcOrd="1" destOrd="0" presId="urn:microsoft.com/office/officeart/2005/8/layout/orgChart1"/>
    <dgm:cxn modelId="{C1091BA0-31E6-4D51-A367-4F193B57C46A}" type="presParOf" srcId="{53A88E1D-963D-469E-9C12-BE0C6894C9F8}" destId="{7E03FBF5-6D3C-4A8B-B15E-9200458F0281}" srcOrd="2" destOrd="0" presId="urn:microsoft.com/office/officeart/2005/8/layout/orgChart1"/>
    <dgm:cxn modelId="{3785A807-68A1-45F1-A435-DA49BBEA3100}" type="presParOf" srcId="{96126856-252D-4C87-ABBA-B40779A9F0B4}" destId="{8B691CC9-C541-41F4-97D7-78BE16B1357A}" srcOrd="2" destOrd="0" presId="urn:microsoft.com/office/officeart/2005/8/layout/orgChart1"/>
    <dgm:cxn modelId="{E376E196-DB60-4D0D-9E40-58A3986661F5}" type="presParOf" srcId="{0C2164E6-2B55-4604-9572-1478D6E503BB}" destId="{C441B5BD-FFCD-4248-9E99-FC10C48CA2B5}" srcOrd="2" destOrd="0" presId="urn:microsoft.com/office/officeart/2005/8/layout/orgChart1"/>
    <dgm:cxn modelId="{59A45331-7021-4F66-8488-1EB0F7BFACBF}" type="presParOf" srcId="{0C2164E6-2B55-4604-9572-1478D6E503BB}" destId="{D97CE008-7EC4-408F-A5D9-515CB24F37BB}" srcOrd="3" destOrd="0" presId="urn:microsoft.com/office/officeart/2005/8/layout/orgChart1"/>
    <dgm:cxn modelId="{0EF5484E-F638-48A4-893A-21942E6CF86B}" type="presParOf" srcId="{D97CE008-7EC4-408F-A5D9-515CB24F37BB}" destId="{F10A2A27-DEFA-412B-AA1B-3CA1E957B409}" srcOrd="0" destOrd="0" presId="urn:microsoft.com/office/officeart/2005/8/layout/orgChart1"/>
    <dgm:cxn modelId="{14E88949-6A72-4499-B27E-7FB23CDDBF0B}" type="presParOf" srcId="{F10A2A27-DEFA-412B-AA1B-3CA1E957B409}" destId="{1D985E45-7917-4766-AE21-CB289EFC48DC}" srcOrd="0" destOrd="0" presId="urn:microsoft.com/office/officeart/2005/8/layout/orgChart1"/>
    <dgm:cxn modelId="{4AD1EEF5-44C3-4142-BF36-DF9A93B0434C}" type="presParOf" srcId="{F10A2A27-DEFA-412B-AA1B-3CA1E957B409}" destId="{6D63831F-4502-47B4-A2BC-12DFC8EA2A2B}" srcOrd="1" destOrd="0" presId="urn:microsoft.com/office/officeart/2005/8/layout/orgChart1"/>
    <dgm:cxn modelId="{390C5603-D177-4159-A43D-67EC618294FC}" type="presParOf" srcId="{D97CE008-7EC4-408F-A5D9-515CB24F37BB}" destId="{D361C47E-A315-4F5A-9E9F-AE1D4C23C4E3}" srcOrd="1" destOrd="0" presId="urn:microsoft.com/office/officeart/2005/8/layout/orgChart1"/>
    <dgm:cxn modelId="{C8DDD086-A55A-4F18-98B0-DCFDE7428B27}" type="presParOf" srcId="{D97CE008-7EC4-408F-A5D9-515CB24F37BB}" destId="{40014359-3536-4ACA-AC71-0ED3CBBA573F}" srcOrd="2" destOrd="0" presId="urn:microsoft.com/office/officeart/2005/8/layout/orgChart1"/>
    <dgm:cxn modelId="{BCC2096A-B76E-4D8A-9EBD-F90278D65DD7}" type="presParOf" srcId="{0C2164E6-2B55-4604-9572-1478D6E503BB}" destId="{9B6EEA83-18F7-48C9-BCC9-B28F776A27B4}" srcOrd="4" destOrd="0" presId="urn:microsoft.com/office/officeart/2005/8/layout/orgChart1"/>
    <dgm:cxn modelId="{B163220A-DD58-4784-AEB6-9A97C5E4CC14}" type="presParOf" srcId="{0C2164E6-2B55-4604-9572-1478D6E503BB}" destId="{5A9083D6-9F82-4878-81A3-35034ECD212B}" srcOrd="5" destOrd="0" presId="urn:microsoft.com/office/officeart/2005/8/layout/orgChart1"/>
    <dgm:cxn modelId="{12CEC7BC-6F45-4209-A131-A37570CA089D}" type="presParOf" srcId="{5A9083D6-9F82-4878-81A3-35034ECD212B}" destId="{A5B8F2A8-1533-4183-9074-D1872D307D7D}" srcOrd="0" destOrd="0" presId="urn:microsoft.com/office/officeart/2005/8/layout/orgChart1"/>
    <dgm:cxn modelId="{F4D960AF-DC69-40E0-973C-A25CC6F1A062}" type="presParOf" srcId="{A5B8F2A8-1533-4183-9074-D1872D307D7D}" destId="{BCD81F70-580F-4066-AA64-6C1C03E419A2}" srcOrd="0" destOrd="0" presId="urn:microsoft.com/office/officeart/2005/8/layout/orgChart1"/>
    <dgm:cxn modelId="{13D36028-9558-4A58-A30C-392E5D1443D5}" type="presParOf" srcId="{A5B8F2A8-1533-4183-9074-D1872D307D7D}" destId="{D6801CB7-F3FB-4E66-A9C6-48DEA4165DDD}" srcOrd="1" destOrd="0" presId="urn:microsoft.com/office/officeart/2005/8/layout/orgChart1"/>
    <dgm:cxn modelId="{D6057A4A-522B-459B-A41B-FD26EB14C836}" type="presParOf" srcId="{5A9083D6-9F82-4878-81A3-35034ECD212B}" destId="{FA5EFC50-FD4F-4329-BFC4-FC7ACD15417D}" srcOrd="1" destOrd="0" presId="urn:microsoft.com/office/officeart/2005/8/layout/orgChart1"/>
    <dgm:cxn modelId="{71035E7A-6B19-419D-B05A-BB29DC5880D2}" type="presParOf" srcId="{FA5EFC50-FD4F-4329-BFC4-FC7ACD15417D}" destId="{75E23CFE-99BE-4E77-BF71-A5C4282D72C9}" srcOrd="0" destOrd="0" presId="urn:microsoft.com/office/officeart/2005/8/layout/orgChart1"/>
    <dgm:cxn modelId="{1DCD3AC4-D002-4D6D-B7FF-DA36C18AA625}" type="presParOf" srcId="{FA5EFC50-FD4F-4329-BFC4-FC7ACD15417D}" destId="{EDF3863B-EDDE-4176-AD52-33CAE3629A48}" srcOrd="1" destOrd="0" presId="urn:microsoft.com/office/officeart/2005/8/layout/orgChart1"/>
    <dgm:cxn modelId="{7B3D4308-CE0B-4EED-8C89-3E23967CA64A}" type="presParOf" srcId="{EDF3863B-EDDE-4176-AD52-33CAE3629A48}" destId="{607AD1B2-584F-4239-8322-E187AF85A1E6}" srcOrd="0" destOrd="0" presId="urn:microsoft.com/office/officeart/2005/8/layout/orgChart1"/>
    <dgm:cxn modelId="{2FDFFA4B-7830-4537-AEA6-FD916880A11B}" type="presParOf" srcId="{607AD1B2-584F-4239-8322-E187AF85A1E6}" destId="{F42AABE8-12BF-4E66-B21C-9353BE99601B}" srcOrd="0" destOrd="0" presId="urn:microsoft.com/office/officeart/2005/8/layout/orgChart1"/>
    <dgm:cxn modelId="{3EEB9DE8-2D77-4CB5-835F-88C74B1882D4}" type="presParOf" srcId="{607AD1B2-584F-4239-8322-E187AF85A1E6}" destId="{BC4FAC6C-4717-47BB-A8E6-6E08F5168A7A}" srcOrd="1" destOrd="0" presId="urn:microsoft.com/office/officeart/2005/8/layout/orgChart1"/>
    <dgm:cxn modelId="{15FA097D-A1B0-4C6D-B984-232C023DBB88}" type="presParOf" srcId="{EDF3863B-EDDE-4176-AD52-33CAE3629A48}" destId="{C74D3EF2-7B61-468F-9588-56F32D486D14}" srcOrd="1" destOrd="0" presId="urn:microsoft.com/office/officeart/2005/8/layout/orgChart1"/>
    <dgm:cxn modelId="{742F8953-F99B-4539-A3FF-F84E456B2569}" type="presParOf" srcId="{EDF3863B-EDDE-4176-AD52-33CAE3629A48}" destId="{02698894-84E4-486A-BC9A-8B335E2324B7}" srcOrd="2" destOrd="0" presId="urn:microsoft.com/office/officeart/2005/8/layout/orgChart1"/>
    <dgm:cxn modelId="{385E09BF-E36B-45D0-BC51-51536B962BE3}" type="presParOf" srcId="{5A9083D6-9F82-4878-81A3-35034ECD212B}" destId="{9AC9E387-C2D7-4A87-987C-5EF34DF6AF24}" srcOrd="2" destOrd="0" presId="urn:microsoft.com/office/officeart/2005/8/layout/orgChart1"/>
    <dgm:cxn modelId="{D881D348-BC0B-46F2-978D-40E9A16131A5}" type="presParOf" srcId="{E5EE176C-88FC-4B4B-8C1E-06C2390BABCD}" destId="{CFC9030B-C0C3-4806-AD09-CBFB01234716}"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6D3F7E-C7D0-44B8-BA21-4177CDD21F12}">
      <dsp:nvSpPr>
        <dsp:cNvPr id="0" name=""/>
        <dsp:cNvSpPr/>
      </dsp:nvSpPr>
      <dsp:spPr>
        <a:xfrm>
          <a:off x="4821030" y="1194973"/>
          <a:ext cx="96579" cy="1141741"/>
        </a:xfrm>
        <a:custGeom>
          <a:avLst/>
          <a:gdLst/>
          <a:ahLst/>
          <a:cxnLst/>
          <a:rect l="0" t="0" r="0" b="0"/>
          <a:pathLst>
            <a:path>
              <a:moveTo>
                <a:pt x="0" y="0"/>
              </a:moveTo>
              <a:lnTo>
                <a:pt x="0" y="1141741"/>
              </a:lnTo>
              <a:lnTo>
                <a:pt x="96579" y="114174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23CFE-99BE-4E77-BF71-A5C4282D72C9}">
      <dsp:nvSpPr>
        <dsp:cNvPr id="0" name=""/>
        <dsp:cNvSpPr/>
      </dsp:nvSpPr>
      <dsp:spPr>
        <a:xfrm>
          <a:off x="4821030" y="1194973"/>
          <a:ext cx="146377" cy="448889"/>
        </a:xfrm>
        <a:custGeom>
          <a:avLst/>
          <a:gdLst/>
          <a:ahLst/>
          <a:cxnLst/>
          <a:rect l="0" t="0" r="0" b="0"/>
          <a:pathLst>
            <a:path>
              <a:moveTo>
                <a:pt x="0" y="0"/>
              </a:moveTo>
              <a:lnTo>
                <a:pt x="0" y="448889"/>
              </a:lnTo>
              <a:lnTo>
                <a:pt x="146377" y="448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EEA83-18F7-48C9-BCC9-B28F776A27B4}">
      <dsp:nvSpPr>
        <dsp:cNvPr id="0" name=""/>
        <dsp:cNvSpPr/>
      </dsp:nvSpPr>
      <dsp:spPr>
        <a:xfrm>
          <a:off x="2849819" y="502121"/>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4BA77-68B7-4F44-8C15-4DF8CBB7ED71}">
      <dsp:nvSpPr>
        <dsp:cNvPr id="0" name=""/>
        <dsp:cNvSpPr/>
      </dsp:nvSpPr>
      <dsp:spPr>
        <a:xfrm>
          <a:off x="2849819" y="502121"/>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986EA-8BAF-4668-8A5E-9546F683E04C}">
      <dsp:nvSpPr>
        <dsp:cNvPr id="0" name=""/>
        <dsp:cNvSpPr/>
      </dsp:nvSpPr>
      <dsp:spPr>
        <a:xfrm>
          <a:off x="2459480" y="1194973"/>
          <a:ext cx="146377" cy="448889"/>
        </a:xfrm>
        <a:custGeom>
          <a:avLst/>
          <a:gdLst/>
          <a:ahLst/>
          <a:cxnLst/>
          <a:rect l="0" t="0" r="0" b="0"/>
          <a:pathLst>
            <a:path>
              <a:moveTo>
                <a:pt x="0" y="0"/>
              </a:moveTo>
              <a:lnTo>
                <a:pt x="0" y="448889"/>
              </a:lnTo>
              <a:lnTo>
                <a:pt x="146377" y="448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223FD4-63B1-4133-AF2F-4018D281B32D}">
      <dsp:nvSpPr>
        <dsp:cNvPr id="0" name=""/>
        <dsp:cNvSpPr/>
      </dsp:nvSpPr>
      <dsp:spPr>
        <a:xfrm>
          <a:off x="2804099" y="502121"/>
          <a:ext cx="91440" cy="204927"/>
        </a:xfrm>
        <a:custGeom>
          <a:avLst/>
          <a:gdLst/>
          <a:ahLst/>
          <a:cxnLst/>
          <a:rect l="0" t="0" r="0" b="0"/>
          <a:pathLst>
            <a:path>
              <a:moveTo>
                <a:pt x="45720" y="0"/>
              </a:moveTo>
              <a:lnTo>
                <a:pt x="4572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1B5BD-FFCD-4248-9E99-FC10C48CA2B5}">
      <dsp:nvSpPr>
        <dsp:cNvPr id="0" name=""/>
        <dsp:cNvSpPr/>
      </dsp:nvSpPr>
      <dsp:spPr>
        <a:xfrm>
          <a:off x="1669043" y="502121"/>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C398B-B051-41CE-89D4-8EF3C3C827A1}">
      <dsp:nvSpPr>
        <dsp:cNvPr id="0" name=""/>
        <dsp:cNvSpPr/>
      </dsp:nvSpPr>
      <dsp:spPr>
        <a:xfrm>
          <a:off x="52209" y="1194973"/>
          <a:ext cx="91440" cy="4734923"/>
        </a:xfrm>
        <a:custGeom>
          <a:avLst/>
          <a:gdLst/>
          <a:ahLst/>
          <a:cxnLst/>
          <a:rect l="0" t="0" r="0" b="0"/>
          <a:pathLst>
            <a:path>
              <a:moveTo>
                <a:pt x="45720" y="0"/>
              </a:moveTo>
              <a:lnTo>
                <a:pt x="45720" y="4734923"/>
              </a:lnTo>
              <a:lnTo>
                <a:pt x="119591" y="47349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1776EC-0891-486F-BFAB-29F3A229099E}">
      <dsp:nvSpPr>
        <dsp:cNvPr id="0" name=""/>
        <dsp:cNvSpPr/>
      </dsp:nvSpPr>
      <dsp:spPr>
        <a:xfrm>
          <a:off x="97929" y="1194973"/>
          <a:ext cx="122205" cy="4042067"/>
        </a:xfrm>
        <a:custGeom>
          <a:avLst/>
          <a:gdLst/>
          <a:ahLst/>
          <a:cxnLst/>
          <a:rect l="0" t="0" r="0" b="0"/>
          <a:pathLst>
            <a:path>
              <a:moveTo>
                <a:pt x="0" y="0"/>
              </a:moveTo>
              <a:lnTo>
                <a:pt x="0" y="4042067"/>
              </a:lnTo>
              <a:lnTo>
                <a:pt x="122205" y="404206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7855D-BC21-4CD1-BC50-FEA565AC34C1}">
      <dsp:nvSpPr>
        <dsp:cNvPr id="0" name=""/>
        <dsp:cNvSpPr/>
      </dsp:nvSpPr>
      <dsp:spPr>
        <a:xfrm>
          <a:off x="97929" y="1194973"/>
          <a:ext cx="138316" cy="3445892"/>
        </a:xfrm>
        <a:custGeom>
          <a:avLst/>
          <a:gdLst/>
          <a:ahLst/>
          <a:cxnLst/>
          <a:rect l="0" t="0" r="0" b="0"/>
          <a:pathLst>
            <a:path>
              <a:moveTo>
                <a:pt x="0" y="0"/>
              </a:moveTo>
              <a:lnTo>
                <a:pt x="0" y="3445892"/>
              </a:lnTo>
              <a:lnTo>
                <a:pt x="138316" y="34458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70BC8-7CE9-4C81-A6B4-5CD41CEFE3E9}">
      <dsp:nvSpPr>
        <dsp:cNvPr id="0" name=""/>
        <dsp:cNvSpPr/>
      </dsp:nvSpPr>
      <dsp:spPr>
        <a:xfrm>
          <a:off x="97929" y="1194973"/>
          <a:ext cx="146377" cy="2865824"/>
        </a:xfrm>
        <a:custGeom>
          <a:avLst/>
          <a:gdLst/>
          <a:ahLst/>
          <a:cxnLst/>
          <a:rect l="0" t="0" r="0" b="0"/>
          <a:pathLst>
            <a:path>
              <a:moveTo>
                <a:pt x="0" y="0"/>
              </a:moveTo>
              <a:lnTo>
                <a:pt x="0" y="2865824"/>
              </a:lnTo>
              <a:lnTo>
                <a:pt x="146377" y="28658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20209-FB1C-4478-BCEF-06159B3FBBDE}">
      <dsp:nvSpPr>
        <dsp:cNvPr id="0" name=""/>
        <dsp:cNvSpPr/>
      </dsp:nvSpPr>
      <dsp:spPr>
        <a:xfrm>
          <a:off x="97929" y="1194973"/>
          <a:ext cx="154437" cy="2277705"/>
        </a:xfrm>
        <a:custGeom>
          <a:avLst/>
          <a:gdLst/>
          <a:ahLst/>
          <a:cxnLst/>
          <a:rect l="0" t="0" r="0" b="0"/>
          <a:pathLst>
            <a:path>
              <a:moveTo>
                <a:pt x="0" y="0"/>
              </a:moveTo>
              <a:lnTo>
                <a:pt x="0" y="2277705"/>
              </a:lnTo>
              <a:lnTo>
                <a:pt x="154437" y="22777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70F12-8458-493A-A64D-CBFD4FA305AD}">
      <dsp:nvSpPr>
        <dsp:cNvPr id="0" name=""/>
        <dsp:cNvSpPr/>
      </dsp:nvSpPr>
      <dsp:spPr>
        <a:xfrm>
          <a:off x="97929" y="1194973"/>
          <a:ext cx="154437" cy="1665410"/>
        </a:xfrm>
        <a:custGeom>
          <a:avLst/>
          <a:gdLst/>
          <a:ahLst/>
          <a:cxnLst/>
          <a:rect l="0" t="0" r="0" b="0"/>
          <a:pathLst>
            <a:path>
              <a:moveTo>
                <a:pt x="0" y="0"/>
              </a:moveTo>
              <a:lnTo>
                <a:pt x="0" y="1665410"/>
              </a:lnTo>
              <a:lnTo>
                <a:pt x="154437" y="16654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CB538-CF88-4839-86B2-99C4F32BF121}">
      <dsp:nvSpPr>
        <dsp:cNvPr id="0" name=""/>
        <dsp:cNvSpPr/>
      </dsp:nvSpPr>
      <dsp:spPr>
        <a:xfrm>
          <a:off x="97929" y="1194973"/>
          <a:ext cx="170548" cy="1056345"/>
        </a:xfrm>
        <a:custGeom>
          <a:avLst/>
          <a:gdLst/>
          <a:ahLst/>
          <a:cxnLst/>
          <a:rect l="0" t="0" r="0" b="0"/>
          <a:pathLst>
            <a:path>
              <a:moveTo>
                <a:pt x="0" y="0"/>
              </a:moveTo>
              <a:lnTo>
                <a:pt x="0" y="1056345"/>
              </a:lnTo>
              <a:lnTo>
                <a:pt x="170548" y="10563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7CABE-0EDA-4C2D-B27C-37D6FF09C38D}">
      <dsp:nvSpPr>
        <dsp:cNvPr id="0" name=""/>
        <dsp:cNvSpPr/>
      </dsp:nvSpPr>
      <dsp:spPr>
        <a:xfrm>
          <a:off x="97929" y="1194973"/>
          <a:ext cx="146377" cy="448889"/>
        </a:xfrm>
        <a:custGeom>
          <a:avLst/>
          <a:gdLst/>
          <a:ahLst/>
          <a:cxnLst/>
          <a:rect l="0" t="0" r="0" b="0"/>
          <a:pathLst>
            <a:path>
              <a:moveTo>
                <a:pt x="0" y="0"/>
              </a:moveTo>
              <a:lnTo>
                <a:pt x="0" y="448889"/>
              </a:lnTo>
              <a:lnTo>
                <a:pt x="146377" y="448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7C18A-E47E-474F-B657-F470BF91C39C}">
      <dsp:nvSpPr>
        <dsp:cNvPr id="0" name=""/>
        <dsp:cNvSpPr/>
      </dsp:nvSpPr>
      <dsp:spPr>
        <a:xfrm>
          <a:off x="488268" y="502121"/>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1023-E46F-4023-ADCD-7C0C2F640F85}">
      <dsp:nvSpPr>
        <dsp:cNvPr id="0" name=""/>
        <dsp:cNvSpPr/>
      </dsp:nvSpPr>
      <dsp:spPr>
        <a:xfrm>
          <a:off x="2361895" y="14197"/>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President/Chancellor</a:t>
          </a:r>
        </a:p>
      </dsp:txBody>
      <dsp:txXfrm>
        <a:off x="2361895" y="14197"/>
        <a:ext cx="975847" cy="487923"/>
      </dsp:txXfrm>
    </dsp:sp>
    <dsp:sp modelId="{121A854A-D381-4911-AE34-CEB01F1B3466}">
      <dsp:nvSpPr>
        <dsp:cNvPr id="0" name=""/>
        <dsp:cNvSpPr/>
      </dsp:nvSpPr>
      <dsp:spPr>
        <a:xfrm>
          <a:off x="344"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Academic Affairs</a:t>
          </a:r>
        </a:p>
      </dsp:txBody>
      <dsp:txXfrm>
        <a:off x="344" y="707049"/>
        <a:ext cx="975847" cy="487923"/>
      </dsp:txXfrm>
    </dsp:sp>
    <dsp:sp modelId="{FD581C36-8F28-46B6-A8A2-CBC354154E95}">
      <dsp:nvSpPr>
        <dsp:cNvPr id="0" name=""/>
        <dsp:cNvSpPr/>
      </dsp:nvSpPr>
      <dsp:spPr>
        <a:xfrm>
          <a:off x="244306" y="1399900"/>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Enrollment Management</a:t>
          </a:r>
        </a:p>
      </dsp:txBody>
      <dsp:txXfrm>
        <a:off x="244306" y="1399900"/>
        <a:ext cx="975847" cy="487923"/>
      </dsp:txXfrm>
    </dsp:sp>
    <dsp:sp modelId="{118DABF4-32EB-4F2A-B113-5DAB3A54F30D}">
      <dsp:nvSpPr>
        <dsp:cNvPr id="0" name=""/>
        <dsp:cNvSpPr/>
      </dsp:nvSpPr>
      <dsp:spPr>
        <a:xfrm>
          <a:off x="268478" y="2007356"/>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College of Applied and Natural Sciences</a:t>
          </a:r>
        </a:p>
      </dsp:txBody>
      <dsp:txXfrm>
        <a:off x="268478" y="2007356"/>
        <a:ext cx="975847" cy="487923"/>
      </dsp:txXfrm>
    </dsp:sp>
    <dsp:sp modelId="{7584336C-87D9-41BB-A3FC-B0C18C88A309}">
      <dsp:nvSpPr>
        <dsp:cNvPr id="0" name=""/>
        <dsp:cNvSpPr/>
      </dsp:nvSpPr>
      <dsp:spPr>
        <a:xfrm>
          <a:off x="252366" y="2616421"/>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College of Business</a:t>
          </a:r>
        </a:p>
      </dsp:txBody>
      <dsp:txXfrm>
        <a:off x="252366" y="2616421"/>
        <a:ext cx="975847" cy="487923"/>
      </dsp:txXfrm>
    </dsp:sp>
    <dsp:sp modelId="{296EC238-60B9-4C0F-8158-6582B81B58B8}">
      <dsp:nvSpPr>
        <dsp:cNvPr id="0" name=""/>
        <dsp:cNvSpPr/>
      </dsp:nvSpPr>
      <dsp:spPr>
        <a:xfrm>
          <a:off x="252366" y="3228717"/>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College of Education</a:t>
          </a:r>
        </a:p>
      </dsp:txBody>
      <dsp:txXfrm>
        <a:off x="252366" y="3228717"/>
        <a:ext cx="975847" cy="487923"/>
      </dsp:txXfrm>
    </dsp:sp>
    <dsp:sp modelId="{FCDCC514-766F-47B9-8DB6-D54B5964C534}">
      <dsp:nvSpPr>
        <dsp:cNvPr id="0" name=""/>
        <dsp:cNvSpPr/>
      </dsp:nvSpPr>
      <dsp:spPr>
        <a:xfrm>
          <a:off x="244306" y="3816835"/>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College of Engineering and Science</a:t>
          </a:r>
        </a:p>
      </dsp:txBody>
      <dsp:txXfrm>
        <a:off x="244306" y="3816835"/>
        <a:ext cx="975847" cy="487923"/>
      </dsp:txXfrm>
    </dsp:sp>
    <dsp:sp modelId="{749845DC-88CD-47D4-A045-728CE98CF029}">
      <dsp:nvSpPr>
        <dsp:cNvPr id="0" name=""/>
        <dsp:cNvSpPr/>
      </dsp:nvSpPr>
      <dsp:spPr>
        <a:xfrm>
          <a:off x="236245" y="4396904"/>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College of Liberal Arts</a:t>
          </a:r>
        </a:p>
      </dsp:txBody>
      <dsp:txXfrm>
        <a:off x="236245" y="4396904"/>
        <a:ext cx="975847" cy="487923"/>
      </dsp:txXfrm>
    </dsp:sp>
    <dsp:sp modelId="{A8508832-E1E4-4B52-ADFC-3EA00A973A25}">
      <dsp:nvSpPr>
        <dsp:cNvPr id="0" name=""/>
        <dsp:cNvSpPr/>
      </dsp:nvSpPr>
      <dsp:spPr>
        <a:xfrm>
          <a:off x="220134" y="4993078"/>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Graduate School</a:t>
          </a:r>
        </a:p>
      </dsp:txBody>
      <dsp:txXfrm>
        <a:off x="220134" y="4993078"/>
        <a:ext cx="975847" cy="487923"/>
      </dsp:txXfrm>
    </dsp:sp>
    <dsp:sp modelId="{E0E26F90-0228-4689-913B-81AE3636F19B}">
      <dsp:nvSpPr>
        <dsp:cNvPr id="0" name=""/>
        <dsp:cNvSpPr/>
      </dsp:nvSpPr>
      <dsp:spPr>
        <a:xfrm>
          <a:off x="171801" y="5685935"/>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Library Services</a:t>
          </a:r>
        </a:p>
      </dsp:txBody>
      <dsp:txXfrm>
        <a:off x="171801" y="5685935"/>
        <a:ext cx="975847" cy="487923"/>
      </dsp:txXfrm>
    </dsp:sp>
    <dsp:sp modelId="{1D985E45-7917-4766-AE21-CB289EFC48DC}">
      <dsp:nvSpPr>
        <dsp:cNvPr id="0" name=""/>
        <dsp:cNvSpPr/>
      </dsp:nvSpPr>
      <dsp:spPr>
        <a:xfrm>
          <a:off x="1181119"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Research and Development  </a:t>
          </a:r>
        </a:p>
      </dsp:txBody>
      <dsp:txXfrm>
        <a:off x="1181119" y="707049"/>
        <a:ext cx="975847" cy="487923"/>
      </dsp:txXfrm>
    </dsp:sp>
    <dsp:sp modelId="{83CC7941-9C65-48CB-A318-093C4CC21938}">
      <dsp:nvSpPr>
        <dsp:cNvPr id="0" name=""/>
        <dsp:cNvSpPr/>
      </dsp:nvSpPr>
      <dsp:spPr>
        <a:xfrm>
          <a:off x="2361895"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Presi/Chan</a:t>
          </a:r>
        </a:p>
        <a:p>
          <a:pPr lvl="0" algn="ctr" defTabSz="355600">
            <a:lnSpc>
              <a:spcPct val="90000"/>
            </a:lnSpc>
            <a:spcBef>
              <a:spcPct val="0"/>
            </a:spcBef>
            <a:spcAft>
              <a:spcPct val="35000"/>
            </a:spcAft>
          </a:pPr>
          <a:r>
            <a:rPr lang="en-US" sz="800" kern="1200"/>
            <a:t>Finance and Administration</a:t>
          </a:r>
        </a:p>
      </dsp:txBody>
      <dsp:txXfrm>
        <a:off x="2361895" y="707049"/>
        <a:ext cx="975847" cy="487923"/>
      </dsp:txXfrm>
    </dsp:sp>
    <dsp:sp modelId="{D070E8C0-52D4-4A97-AF90-A70A297DA8C0}">
      <dsp:nvSpPr>
        <dsp:cNvPr id="0" name=""/>
        <dsp:cNvSpPr/>
      </dsp:nvSpPr>
      <dsp:spPr>
        <a:xfrm>
          <a:off x="2605857" y="1399900"/>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Assistant Vice Pres/Chan for Business Operations</a:t>
          </a:r>
        </a:p>
      </dsp:txBody>
      <dsp:txXfrm>
        <a:off x="2605857" y="1399900"/>
        <a:ext cx="975847" cy="487923"/>
      </dsp:txXfrm>
    </dsp:sp>
    <dsp:sp modelId="{48614B35-D4A0-4E82-B807-3CA208F1AC84}">
      <dsp:nvSpPr>
        <dsp:cNvPr id="0" name=""/>
        <dsp:cNvSpPr/>
      </dsp:nvSpPr>
      <dsp:spPr>
        <a:xfrm>
          <a:off x="3542670"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University Advancement</a:t>
          </a:r>
        </a:p>
      </dsp:txBody>
      <dsp:txXfrm>
        <a:off x="3542670" y="707049"/>
        <a:ext cx="975847" cy="487923"/>
      </dsp:txXfrm>
    </dsp:sp>
    <dsp:sp modelId="{BCD81F70-580F-4066-AA64-6C1C03E419A2}">
      <dsp:nvSpPr>
        <dsp:cNvPr id="0" name=""/>
        <dsp:cNvSpPr/>
      </dsp:nvSpPr>
      <dsp:spPr>
        <a:xfrm>
          <a:off x="4723446"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for Student Affairs</a:t>
          </a:r>
        </a:p>
      </dsp:txBody>
      <dsp:txXfrm>
        <a:off x="4723446" y="707049"/>
        <a:ext cx="975847" cy="487923"/>
      </dsp:txXfrm>
    </dsp:sp>
    <dsp:sp modelId="{F42AABE8-12BF-4E66-B21C-9353BE99601B}">
      <dsp:nvSpPr>
        <dsp:cNvPr id="0" name=""/>
        <dsp:cNvSpPr/>
      </dsp:nvSpPr>
      <dsp:spPr>
        <a:xfrm>
          <a:off x="4967407" y="1399900"/>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Student Development</a:t>
          </a:r>
        </a:p>
      </dsp:txBody>
      <dsp:txXfrm>
        <a:off x="4967407" y="1399900"/>
        <a:ext cx="975847" cy="487923"/>
      </dsp:txXfrm>
    </dsp:sp>
    <dsp:sp modelId="{E8A77FC8-5BB2-4A3F-9E9D-5FB7D463AE38}">
      <dsp:nvSpPr>
        <dsp:cNvPr id="0" name=""/>
        <dsp:cNvSpPr/>
      </dsp:nvSpPr>
      <dsp:spPr>
        <a:xfrm>
          <a:off x="4917610" y="2092752"/>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Student Life/Auxiliary Services</a:t>
          </a:r>
        </a:p>
      </dsp:txBody>
      <dsp:txXfrm>
        <a:off x="4917610" y="2092752"/>
        <a:ext cx="975847" cy="4879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E23CFE-99BE-4E77-BF71-A5C4282D72C9}">
      <dsp:nvSpPr>
        <dsp:cNvPr id="0" name=""/>
        <dsp:cNvSpPr/>
      </dsp:nvSpPr>
      <dsp:spPr>
        <a:xfrm>
          <a:off x="4080094" y="220947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EEA83-18F7-48C9-BCC9-B28F776A27B4}">
      <dsp:nvSpPr>
        <dsp:cNvPr id="0" name=""/>
        <dsp:cNvSpPr/>
      </dsp:nvSpPr>
      <dsp:spPr>
        <a:xfrm>
          <a:off x="2740983" y="1060731"/>
          <a:ext cx="1986289" cy="339769"/>
        </a:xfrm>
        <a:custGeom>
          <a:avLst/>
          <a:gdLst/>
          <a:ahLst/>
          <a:cxnLst/>
          <a:rect l="0" t="0" r="0" b="0"/>
          <a:pathLst>
            <a:path>
              <a:moveTo>
                <a:pt x="0" y="0"/>
              </a:moveTo>
              <a:lnTo>
                <a:pt x="0" y="169884"/>
              </a:lnTo>
              <a:lnTo>
                <a:pt x="1986289" y="169884"/>
              </a:lnTo>
              <a:lnTo>
                <a:pt x="1986289" y="3397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1B5BD-FFCD-4248-9E99-FC10C48CA2B5}">
      <dsp:nvSpPr>
        <dsp:cNvPr id="0" name=""/>
        <dsp:cNvSpPr/>
      </dsp:nvSpPr>
      <dsp:spPr>
        <a:xfrm>
          <a:off x="2695263" y="1060731"/>
          <a:ext cx="91440" cy="339769"/>
        </a:xfrm>
        <a:custGeom>
          <a:avLst/>
          <a:gdLst/>
          <a:ahLst/>
          <a:cxnLst/>
          <a:rect l="0" t="0" r="0" b="0"/>
          <a:pathLst>
            <a:path>
              <a:moveTo>
                <a:pt x="45720" y="0"/>
              </a:moveTo>
              <a:lnTo>
                <a:pt x="45720" y="169884"/>
              </a:lnTo>
              <a:lnTo>
                <a:pt x="74292" y="169884"/>
              </a:lnTo>
              <a:lnTo>
                <a:pt x="74292" y="3397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7CABE-0EDA-4C2D-B27C-37D6FF09C38D}">
      <dsp:nvSpPr>
        <dsp:cNvPr id="0" name=""/>
        <dsp:cNvSpPr/>
      </dsp:nvSpPr>
      <dsp:spPr>
        <a:xfrm>
          <a:off x="164660" y="220947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7C18A-E47E-474F-B657-F470BF91C39C}">
      <dsp:nvSpPr>
        <dsp:cNvPr id="0" name=""/>
        <dsp:cNvSpPr/>
      </dsp:nvSpPr>
      <dsp:spPr>
        <a:xfrm>
          <a:off x="811839" y="1060731"/>
          <a:ext cx="1929143" cy="339769"/>
        </a:xfrm>
        <a:custGeom>
          <a:avLst/>
          <a:gdLst/>
          <a:ahLst/>
          <a:cxnLst/>
          <a:rect l="0" t="0" r="0" b="0"/>
          <a:pathLst>
            <a:path>
              <a:moveTo>
                <a:pt x="1929143" y="0"/>
              </a:moveTo>
              <a:lnTo>
                <a:pt x="1929143" y="169884"/>
              </a:lnTo>
              <a:lnTo>
                <a:pt x="0" y="169884"/>
              </a:lnTo>
              <a:lnTo>
                <a:pt x="0" y="3397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1023-E46F-4023-ADCD-7C0C2F640F85}">
      <dsp:nvSpPr>
        <dsp:cNvPr id="0" name=""/>
        <dsp:cNvSpPr/>
      </dsp:nvSpPr>
      <dsp:spPr>
        <a:xfrm>
          <a:off x="1932009" y="251757"/>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Chancellor</a:t>
          </a:r>
        </a:p>
        <a:p>
          <a:pPr lvl="0" algn="ctr" defTabSz="533400">
            <a:lnSpc>
              <a:spcPct val="90000"/>
            </a:lnSpc>
            <a:spcBef>
              <a:spcPct val="0"/>
            </a:spcBef>
            <a:spcAft>
              <a:spcPct val="35000"/>
            </a:spcAft>
          </a:pPr>
          <a:r>
            <a:rPr lang="en-US" sz="1200" kern="1200"/>
            <a:t>or</a:t>
          </a:r>
        </a:p>
        <a:p>
          <a:pPr lvl="0" algn="ctr" defTabSz="533400">
            <a:lnSpc>
              <a:spcPct val="90000"/>
            </a:lnSpc>
            <a:spcBef>
              <a:spcPct val="0"/>
            </a:spcBef>
            <a:spcAft>
              <a:spcPct val="35000"/>
            </a:spcAft>
          </a:pPr>
          <a:r>
            <a:rPr lang="en-US" sz="1200" kern="1200"/>
            <a:t>Regional Director</a:t>
          </a:r>
        </a:p>
      </dsp:txBody>
      <dsp:txXfrm>
        <a:off x="1932009" y="251757"/>
        <a:ext cx="1617947" cy="808973"/>
      </dsp:txXfrm>
    </dsp:sp>
    <dsp:sp modelId="{121A854A-D381-4911-AE34-CEB01F1B3466}">
      <dsp:nvSpPr>
        <dsp:cNvPr id="0" name=""/>
        <dsp:cNvSpPr/>
      </dsp:nvSpPr>
      <dsp:spPr>
        <a:xfrm>
          <a:off x="2865" y="1400500"/>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Chancellor</a:t>
          </a:r>
        </a:p>
        <a:p>
          <a:pPr lvl="0" algn="ctr" defTabSz="533400">
            <a:lnSpc>
              <a:spcPct val="90000"/>
            </a:lnSpc>
            <a:spcBef>
              <a:spcPct val="0"/>
            </a:spcBef>
            <a:spcAft>
              <a:spcPct val="35000"/>
            </a:spcAft>
          </a:pPr>
          <a:r>
            <a:rPr lang="en-US" sz="1200" kern="1200"/>
            <a:t>or</a:t>
          </a:r>
        </a:p>
        <a:p>
          <a:pPr lvl="0" algn="ctr" defTabSz="533400">
            <a:lnSpc>
              <a:spcPct val="90000"/>
            </a:lnSpc>
            <a:spcBef>
              <a:spcPct val="0"/>
            </a:spcBef>
            <a:spcAft>
              <a:spcPct val="35000"/>
            </a:spcAft>
          </a:pPr>
          <a:r>
            <a:rPr lang="en-US" sz="1200" kern="1200"/>
            <a:t>Associate Dean</a:t>
          </a:r>
        </a:p>
      </dsp:txBody>
      <dsp:txXfrm>
        <a:off x="2865" y="1400500"/>
        <a:ext cx="1617947" cy="808973"/>
      </dsp:txXfrm>
    </dsp:sp>
    <dsp:sp modelId="{FD581C36-8F28-46B6-A8A2-CBC354154E95}">
      <dsp:nvSpPr>
        <dsp:cNvPr id="0" name=""/>
        <dsp:cNvSpPr/>
      </dsp:nvSpPr>
      <dsp:spPr>
        <a:xfrm>
          <a:off x="407352" y="2549243"/>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Dean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Associate Dean</a:t>
          </a:r>
        </a:p>
      </dsp:txBody>
      <dsp:txXfrm>
        <a:off x="407352" y="2549243"/>
        <a:ext cx="1617947" cy="808973"/>
      </dsp:txXfrm>
    </dsp:sp>
    <dsp:sp modelId="{1D985E45-7917-4766-AE21-CB289EFC48DC}">
      <dsp:nvSpPr>
        <dsp:cNvPr id="0" name=""/>
        <dsp:cNvSpPr/>
      </dsp:nvSpPr>
      <dsp:spPr>
        <a:xfrm>
          <a:off x="1960582" y="1400500"/>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Chancellor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Assistant Dean</a:t>
          </a:r>
        </a:p>
      </dsp:txBody>
      <dsp:txXfrm>
        <a:off x="1960582" y="1400500"/>
        <a:ext cx="1617947" cy="808973"/>
      </dsp:txXfrm>
    </dsp:sp>
    <dsp:sp modelId="{BCD81F70-580F-4066-AA64-6C1C03E419A2}">
      <dsp:nvSpPr>
        <dsp:cNvPr id="0" name=""/>
        <dsp:cNvSpPr/>
      </dsp:nvSpPr>
      <dsp:spPr>
        <a:xfrm>
          <a:off x="3918299" y="1400500"/>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Chancellor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Associate Dean</a:t>
          </a:r>
        </a:p>
      </dsp:txBody>
      <dsp:txXfrm>
        <a:off x="3918299" y="1400500"/>
        <a:ext cx="1617947" cy="808973"/>
      </dsp:txXfrm>
    </dsp:sp>
    <dsp:sp modelId="{F42AABE8-12BF-4E66-B21C-9353BE99601B}">
      <dsp:nvSpPr>
        <dsp:cNvPr id="0" name=""/>
        <dsp:cNvSpPr/>
      </dsp:nvSpPr>
      <dsp:spPr>
        <a:xfrm>
          <a:off x="4322786" y="2549243"/>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Associate Vice Chancellor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Assistant Dean</a:t>
          </a:r>
        </a:p>
      </dsp:txBody>
      <dsp:txXfrm>
        <a:off x="4322786" y="2549243"/>
        <a:ext cx="1617947" cy="8089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07BC-A15E-41AD-890B-712C5B7A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7712</Words>
  <Characters>43961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Attachment B</vt:lpstr>
    </vt:vector>
  </TitlesOfParts>
  <Company>LA Board of Regents</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Theresa.Hay</dc:creator>
  <cp:lastModifiedBy>leann.detillier</cp:lastModifiedBy>
  <cp:revision>2</cp:revision>
  <cp:lastPrinted>2012-12-27T17:23:00Z</cp:lastPrinted>
  <dcterms:created xsi:type="dcterms:W3CDTF">2013-03-19T20:38:00Z</dcterms:created>
  <dcterms:modified xsi:type="dcterms:W3CDTF">2013-03-19T20:38:00Z</dcterms:modified>
</cp:coreProperties>
</file>